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B76" w:rsidRPr="0011057F" w:rsidRDefault="00853B76" w:rsidP="00853B76">
      <w:pPr>
        <w:spacing w:after="2078" w:line="259" w:lineRule="auto"/>
        <w:ind w:right="319"/>
        <w:rPr>
          <w:rFonts w:ascii="Arial" w:hAnsi="Arial" w:cs="Arial"/>
        </w:rPr>
      </w:pPr>
    </w:p>
    <w:p w:rsidR="00853B76" w:rsidRPr="0011057F" w:rsidRDefault="00853B76" w:rsidP="00853B76">
      <w:pPr>
        <w:spacing w:line="259" w:lineRule="auto"/>
        <w:rPr>
          <w:rFonts w:ascii="Arial" w:hAnsi="Arial" w:cs="Arial"/>
        </w:rPr>
      </w:pPr>
      <w:r w:rsidRPr="0011057F">
        <w:rPr>
          <w:rFonts w:ascii="Arial" w:hAnsi="Arial" w:cs="Arial"/>
        </w:rPr>
        <w:t xml:space="preserve"> </w:t>
      </w:r>
    </w:p>
    <w:p w:rsidR="00853B76" w:rsidRPr="0011057F" w:rsidRDefault="00853B76" w:rsidP="00853B76">
      <w:pPr>
        <w:spacing w:line="259" w:lineRule="auto"/>
        <w:rPr>
          <w:rFonts w:ascii="Arial" w:hAnsi="Arial" w:cs="Arial"/>
        </w:rPr>
      </w:pPr>
      <w:r w:rsidRPr="0011057F">
        <w:rPr>
          <w:rFonts w:ascii="Arial" w:hAnsi="Arial" w:cs="Arial"/>
        </w:rPr>
        <w:t xml:space="preserve"> </w:t>
      </w:r>
    </w:p>
    <w:p w:rsidR="00853B76" w:rsidRPr="0011057F" w:rsidRDefault="00853B76" w:rsidP="00853B76">
      <w:pPr>
        <w:spacing w:after="18" w:line="259" w:lineRule="auto"/>
        <w:ind w:right="444"/>
        <w:rPr>
          <w:rFonts w:ascii="Arial" w:hAnsi="Arial" w:cs="Arial"/>
        </w:rPr>
      </w:pPr>
      <w:r w:rsidRPr="0011057F">
        <w:rPr>
          <w:rFonts w:ascii="Arial" w:hAnsi="Arial" w:cs="Arial"/>
        </w:rPr>
        <w:t xml:space="preserve"> </w:t>
      </w:r>
    </w:p>
    <w:p w:rsidR="00853B76" w:rsidRPr="0011057F" w:rsidRDefault="00853B76" w:rsidP="00853B76">
      <w:pPr>
        <w:spacing w:line="259" w:lineRule="auto"/>
        <w:jc w:val="center"/>
        <w:rPr>
          <w:rFonts w:ascii="Arial" w:hAnsi="Arial" w:cs="Arial"/>
        </w:rPr>
      </w:pPr>
      <w:r w:rsidRPr="0011057F">
        <w:rPr>
          <w:rFonts w:ascii="Arial" w:hAnsi="Arial" w:cs="Arial"/>
          <w:b/>
          <w:sz w:val="28"/>
        </w:rPr>
        <w:t>Contextualización</w:t>
      </w:r>
    </w:p>
    <w:p w:rsidR="00853B76" w:rsidRPr="0011057F" w:rsidRDefault="00853B76" w:rsidP="007D67D8">
      <w:pPr>
        <w:spacing w:line="259" w:lineRule="auto"/>
        <w:ind w:right="141"/>
        <w:jc w:val="center"/>
        <w:rPr>
          <w:rFonts w:ascii="Arial" w:hAnsi="Arial" w:cs="Arial"/>
        </w:rPr>
      </w:pPr>
      <w:r w:rsidRPr="00853B76">
        <w:rPr>
          <w:rFonts w:ascii="Arial" w:hAnsi="Arial" w:cs="Arial"/>
          <w:b/>
          <w:sz w:val="28"/>
        </w:rPr>
        <w:t>Pl</w:t>
      </w:r>
      <w:r w:rsidRPr="0011057F">
        <w:rPr>
          <w:rFonts w:ascii="Arial" w:hAnsi="Arial" w:cs="Arial"/>
          <w:b/>
          <w:sz w:val="28"/>
        </w:rPr>
        <w:t>an Anticorrupción y de Atención al Ciudadano</w:t>
      </w: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Pr="005F7DB6" w:rsidRDefault="00853B76" w:rsidP="005F7DB6">
      <w:pPr>
        <w:spacing w:line="259" w:lineRule="auto"/>
        <w:jc w:val="center"/>
        <w:rPr>
          <w:rFonts w:ascii="Arial" w:hAnsi="Arial" w:cs="Arial"/>
          <w:b/>
          <w:sz w:val="28"/>
        </w:rPr>
      </w:pPr>
      <w:r w:rsidRPr="005F7DB6">
        <w:rPr>
          <w:rFonts w:ascii="Arial" w:hAnsi="Arial" w:cs="Arial"/>
          <w:b/>
          <w:sz w:val="28"/>
        </w:rPr>
        <w:t>Distrito de Medellín</w:t>
      </w:r>
    </w:p>
    <w:p w:rsidR="00853B76" w:rsidRPr="005F7DB6" w:rsidRDefault="00853B76" w:rsidP="005F7DB6">
      <w:pPr>
        <w:spacing w:line="259" w:lineRule="auto"/>
        <w:jc w:val="center"/>
        <w:rPr>
          <w:rFonts w:ascii="Arial" w:hAnsi="Arial" w:cs="Arial"/>
          <w:b/>
          <w:sz w:val="28"/>
        </w:rPr>
      </w:pPr>
      <w:r w:rsidRPr="005F7DB6">
        <w:rPr>
          <w:rFonts w:ascii="Arial" w:hAnsi="Arial" w:cs="Arial"/>
          <w:b/>
          <w:sz w:val="28"/>
        </w:rPr>
        <w:t>Año 2023</w:t>
      </w: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jc w:val="center"/>
        <w:rPr>
          <w:rFonts w:ascii="Arial" w:hAnsi="Arial" w:cs="Arial"/>
        </w:rPr>
      </w:pPr>
    </w:p>
    <w:p w:rsidR="00853B76" w:rsidRPr="0011057F" w:rsidRDefault="00853B76" w:rsidP="00853B76">
      <w:pPr>
        <w:spacing w:line="259" w:lineRule="auto"/>
        <w:ind w:right="444"/>
        <w:rPr>
          <w:rFonts w:ascii="Arial" w:hAnsi="Arial" w:cs="Arial"/>
        </w:rPr>
      </w:pPr>
      <w:r w:rsidRPr="0011057F">
        <w:rPr>
          <w:rFonts w:ascii="Arial" w:hAnsi="Arial" w:cs="Arial"/>
          <w:b/>
        </w:rPr>
        <w:t xml:space="preserve"> </w:t>
      </w:r>
    </w:p>
    <w:p w:rsidR="00853B76" w:rsidRPr="0011057F" w:rsidRDefault="00853B76" w:rsidP="00853B76">
      <w:pPr>
        <w:spacing w:line="259" w:lineRule="auto"/>
        <w:ind w:right="444"/>
        <w:rPr>
          <w:rFonts w:ascii="Arial" w:hAnsi="Arial" w:cs="Arial"/>
        </w:rPr>
      </w:pPr>
      <w:r w:rsidRPr="0011057F">
        <w:rPr>
          <w:rFonts w:ascii="Arial" w:hAnsi="Arial" w:cs="Arial"/>
          <w:b/>
        </w:rPr>
        <w:t xml:space="preserve"> </w:t>
      </w:r>
    </w:p>
    <w:p w:rsidR="00853B76" w:rsidRPr="0011057F" w:rsidRDefault="00853B76" w:rsidP="00853B76">
      <w:pPr>
        <w:spacing w:line="259" w:lineRule="auto"/>
        <w:ind w:right="444"/>
        <w:rPr>
          <w:rFonts w:ascii="Arial" w:hAnsi="Arial" w:cs="Arial"/>
        </w:rPr>
      </w:pPr>
      <w:r w:rsidRPr="0011057F">
        <w:rPr>
          <w:rFonts w:ascii="Arial" w:hAnsi="Arial" w:cs="Arial"/>
          <w:b/>
        </w:rPr>
        <w:t xml:space="preserve"> </w:t>
      </w:r>
    </w:p>
    <w:p w:rsidR="00853B76" w:rsidRPr="0011057F" w:rsidRDefault="00853B76" w:rsidP="00853B76">
      <w:pPr>
        <w:spacing w:line="259" w:lineRule="auto"/>
        <w:ind w:right="444"/>
        <w:rPr>
          <w:rFonts w:ascii="Arial" w:hAnsi="Arial" w:cs="Arial"/>
        </w:rPr>
      </w:pPr>
      <w:r w:rsidRPr="0011057F">
        <w:rPr>
          <w:rFonts w:ascii="Arial" w:hAnsi="Arial" w:cs="Arial"/>
          <w:b/>
        </w:rPr>
        <w:t xml:space="preserve"> </w:t>
      </w:r>
    </w:p>
    <w:p w:rsidR="00853B76" w:rsidRPr="0011057F" w:rsidRDefault="00853B76" w:rsidP="00853B76">
      <w:pPr>
        <w:spacing w:line="259" w:lineRule="auto"/>
        <w:ind w:right="444"/>
        <w:rPr>
          <w:rFonts w:ascii="Arial" w:hAnsi="Arial" w:cs="Arial"/>
        </w:rPr>
      </w:pPr>
      <w:r w:rsidRPr="0011057F">
        <w:rPr>
          <w:rFonts w:ascii="Arial" w:hAnsi="Arial" w:cs="Arial"/>
        </w:rPr>
        <w:t xml:space="preserve"> </w:t>
      </w:r>
    </w:p>
    <w:p w:rsidR="00853B76" w:rsidRPr="0011057F" w:rsidRDefault="00853B76" w:rsidP="00853B76">
      <w:pPr>
        <w:spacing w:line="259" w:lineRule="auto"/>
        <w:rPr>
          <w:rFonts w:ascii="Arial" w:hAnsi="Arial" w:cs="Arial"/>
        </w:rPr>
      </w:pPr>
      <w:r w:rsidRPr="0011057F">
        <w:rPr>
          <w:rFonts w:ascii="Arial" w:hAnsi="Arial" w:cs="Arial"/>
        </w:rPr>
        <w:t xml:space="preserve"> </w:t>
      </w:r>
    </w:p>
    <w:p w:rsidR="00853B76" w:rsidRPr="0011057F" w:rsidRDefault="00853B76" w:rsidP="00853B76">
      <w:pPr>
        <w:spacing w:line="259" w:lineRule="auto"/>
        <w:rPr>
          <w:rFonts w:ascii="Arial" w:hAnsi="Arial" w:cs="Arial"/>
        </w:rPr>
      </w:pPr>
      <w:r w:rsidRPr="0011057F">
        <w:rPr>
          <w:rFonts w:ascii="Arial" w:hAnsi="Arial" w:cs="Arial"/>
        </w:rPr>
        <w:t xml:space="preserve"> </w:t>
      </w:r>
    </w:p>
    <w:p w:rsidR="00853B76" w:rsidRPr="0011057F" w:rsidRDefault="00853B76" w:rsidP="00853B76">
      <w:pPr>
        <w:rPr>
          <w:rFonts w:ascii="Arial" w:hAnsi="Arial" w:cs="Arial"/>
        </w:rPr>
      </w:pPr>
      <w:r w:rsidRPr="0011057F">
        <w:rPr>
          <w:rFonts w:ascii="Arial" w:hAnsi="Arial" w:cs="Arial"/>
        </w:rPr>
        <w:br w:type="page"/>
      </w:r>
    </w:p>
    <w:sdt>
      <w:sdtPr>
        <w:rPr>
          <w:rFonts w:ascii="Arial" w:eastAsia="Century Gothic" w:hAnsi="Arial" w:cs="Arial"/>
          <w:color w:val="000000"/>
          <w:sz w:val="24"/>
          <w:szCs w:val="22"/>
          <w:lang w:val="es-ES"/>
        </w:rPr>
        <w:id w:val="-978612810"/>
        <w:docPartObj>
          <w:docPartGallery w:val="Table of Contents"/>
          <w:docPartUnique/>
        </w:docPartObj>
      </w:sdtPr>
      <w:sdtEndPr>
        <w:rPr>
          <w:rFonts w:eastAsiaTheme="minorHAnsi"/>
          <w:b/>
          <w:bCs/>
          <w:color w:val="auto"/>
          <w:sz w:val="22"/>
        </w:rPr>
      </w:sdtEndPr>
      <w:sdtContent>
        <w:p w:rsidR="00853B76" w:rsidRPr="0011057F" w:rsidRDefault="00853B76" w:rsidP="00853B76">
          <w:pPr>
            <w:pStyle w:val="TtulodeTDC"/>
            <w:jc w:val="center"/>
            <w:rPr>
              <w:rFonts w:ascii="Arial" w:hAnsi="Arial" w:cs="Arial"/>
              <w:b/>
              <w:color w:val="auto"/>
            </w:rPr>
          </w:pPr>
          <w:r w:rsidRPr="0011057F">
            <w:rPr>
              <w:rFonts w:ascii="Arial" w:hAnsi="Arial" w:cs="Arial"/>
              <w:b/>
              <w:color w:val="auto"/>
              <w:lang w:val="es-ES"/>
            </w:rPr>
            <w:t>CONTENIDO</w:t>
          </w:r>
        </w:p>
        <w:p w:rsidR="00853B76" w:rsidRPr="0011057F" w:rsidRDefault="00853B76" w:rsidP="00853B76">
          <w:pPr>
            <w:pStyle w:val="TDC1"/>
            <w:tabs>
              <w:tab w:val="right" w:leader="dot" w:pos="8636"/>
            </w:tabs>
            <w:rPr>
              <w:rFonts w:ascii="Arial" w:eastAsiaTheme="minorEastAsia" w:hAnsi="Arial" w:cs="Arial"/>
              <w:noProof/>
              <w:color w:val="auto"/>
              <w:sz w:val="22"/>
            </w:rPr>
          </w:pPr>
          <w:r w:rsidRPr="0011057F">
            <w:rPr>
              <w:rFonts w:ascii="Arial" w:hAnsi="Arial" w:cs="Arial"/>
              <w:b/>
              <w:bCs/>
              <w:lang w:val="es-ES"/>
            </w:rPr>
            <w:fldChar w:fldCharType="begin"/>
          </w:r>
          <w:r w:rsidRPr="0011057F">
            <w:rPr>
              <w:rFonts w:ascii="Arial" w:hAnsi="Arial" w:cs="Arial"/>
              <w:b/>
              <w:bCs/>
              <w:lang w:val="es-ES"/>
            </w:rPr>
            <w:instrText xml:space="preserve"> TOC \o "1-3" \h \z \u </w:instrText>
          </w:r>
          <w:r w:rsidRPr="0011057F">
            <w:rPr>
              <w:rFonts w:ascii="Arial" w:hAnsi="Arial" w:cs="Arial"/>
              <w:b/>
              <w:bCs/>
              <w:lang w:val="es-ES"/>
            </w:rPr>
            <w:fldChar w:fldCharType="separate"/>
          </w:r>
          <w:hyperlink w:anchor="_Toc59611149" w:history="1">
            <w:r w:rsidRPr="0011057F">
              <w:rPr>
                <w:rStyle w:val="Hipervnculo"/>
                <w:rFonts w:ascii="Arial" w:hAnsi="Arial" w:cs="Arial"/>
                <w:noProof/>
              </w:rPr>
              <w:t>Presentación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_Toc59611149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3</w:t>
            </w:r>
            <w:r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50" w:history="1">
            <w:r w:rsidR="00853B76" w:rsidRPr="0011057F">
              <w:rPr>
                <w:rStyle w:val="Hipervnculo"/>
                <w:rFonts w:ascii="Arial" w:hAnsi="Arial" w:cs="Arial"/>
                <w:noProof/>
              </w:rPr>
              <w:t>Objetivo del documento</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_Toc59611150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3</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51" w:history="1">
            <w:r w:rsidR="00853B76" w:rsidRPr="0011057F">
              <w:rPr>
                <w:rStyle w:val="Hipervnculo"/>
                <w:rFonts w:ascii="Arial" w:hAnsi="Arial" w:cs="Arial"/>
                <w:noProof/>
              </w:rPr>
              <w:t>Componentes del Plan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_Toc59611151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4</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52" w:history="1">
            <w:r w:rsidR="00853B76" w:rsidRPr="0011057F">
              <w:rPr>
                <w:rStyle w:val="Hipervnculo"/>
                <w:rFonts w:ascii="Arial" w:hAnsi="Arial" w:cs="Arial"/>
                <w:noProof/>
              </w:rPr>
              <w:t>Marco Normativo</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_Toc59611152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5</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53" w:history="1">
            <w:r w:rsidR="00853B76" w:rsidRPr="0011057F">
              <w:rPr>
                <w:rStyle w:val="Hipervnculo"/>
                <w:rFonts w:ascii="Arial" w:hAnsi="Arial" w:cs="Arial"/>
                <w:noProof/>
              </w:rPr>
              <w:t>Contexto del Plan Anticorrupción y de Atención al Ciudadano.</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_Toc59611153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7</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54" w:history="1">
            <w:r w:rsidR="00853B76" w:rsidRPr="0011057F">
              <w:rPr>
                <w:rStyle w:val="Hipervnculo"/>
                <w:rFonts w:ascii="Arial" w:hAnsi="Arial" w:cs="Arial"/>
                <w:noProof/>
              </w:rPr>
              <w:t>Elementos:</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_Toc59611154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7</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55" w:history="1">
            <w:r w:rsidR="00853B76" w:rsidRPr="0011057F">
              <w:rPr>
                <w:rStyle w:val="Hipervnculo"/>
                <w:rFonts w:ascii="Arial" w:hAnsi="Arial" w:cs="Arial"/>
                <w:noProof/>
              </w:rPr>
              <w:t>Desarrollo de los elementos del Contexto Plan Anticorrupción y de Atención al Ciudadano.</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_Toc59611155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8</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56" w:history="1">
            <w:r w:rsidR="00853B76" w:rsidRPr="0011057F">
              <w:rPr>
                <w:rStyle w:val="Hipervnculo"/>
                <w:rFonts w:ascii="Arial" w:hAnsi="Arial" w:cs="Arial"/>
                <w:noProof/>
              </w:rPr>
              <w:t>Áreas responsables</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_Toc59611156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9</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57" w:history="1">
            <w:r w:rsidR="00853B76" w:rsidRPr="0011057F">
              <w:rPr>
                <w:rStyle w:val="Hipervnculo"/>
                <w:rFonts w:ascii="Arial" w:hAnsi="Arial" w:cs="Arial"/>
                <w:noProof/>
              </w:rPr>
              <w:t>Recursos</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_Toc59611157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10</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58" w:history="1">
            <w:r w:rsidR="00853B76" w:rsidRPr="0011057F">
              <w:rPr>
                <w:rStyle w:val="Hipervnculo"/>
                <w:rFonts w:ascii="Arial" w:hAnsi="Arial" w:cs="Arial"/>
                <w:noProof/>
              </w:rPr>
              <w:t>Objetivo del Plan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_Toc59611158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11</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59" w:history="1">
            <w:r w:rsidR="00853B76" w:rsidRPr="0011057F">
              <w:rPr>
                <w:rStyle w:val="Hipervnculo"/>
                <w:rFonts w:ascii="Arial" w:hAnsi="Arial" w:cs="Arial"/>
                <w:noProof/>
              </w:rPr>
              <w:t>Objetivos Específicos del Plan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_Toc59611159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11</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60" w:history="1">
            <w:r w:rsidR="00853B76" w:rsidRPr="0011057F">
              <w:rPr>
                <w:rStyle w:val="Hipervnculo"/>
                <w:rFonts w:ascii="Arial" w:hAnsi="Arial" w:cs="Arial"/>
                <w:noProof/>
              </w:rPr>
              <w:t>Temporalidad del Plan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_Toc59611160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13</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61" w:history="1">
            <w:r w:rsidR="00853B76" w:rsidRPr="0011057F">
              <w:rPr>
                <w:rStyle w:val="Hipervnculo"/>
                <w:rFonts w:ascii="Arial" w:hAnsi="Arial" w:cs="Arial"/>
                <w:noProof/>
              </w:rPr>
              <w:t>Publicación del PAAC</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_Toc59611161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13</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62" w:history="1">
            <w:r w:rsidR="00853B76" w:rsidRPr="0011057F">
              <w:rPr>
                <w:rStyle w:val="Hipervnculo"/>
                <w:rFonts w:ascii="Arial" w:hAnsi="Arial" w:cs="Arial"/>
                <w:noProof/>
              </w:rPr>
              <w:t>Monitoreo y seguimiento del Plan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_Toc59611162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13</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63" w:history="1">
            <w:r w:rsidR="00853B76" w:rsidRPr="0011057F">
              <w:rPr>
                <w:rStyle w:val="Hipervnculo"/>
                <w:rFonts w:ascii="Arial" w:hAnsi="Arial" w:cs="Arial"/>
                <w:noProof/>
              </w:rPr>
              <w:t>Referencias</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_Toc59611163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15</w:t>
            </w:r>
            <w:r w:rsidR="00853B76" w:rsidRPr="0011057F">
              <w:rPr>
                <w:rFonts w:ascii="Arial" w:hAnsi="Arial" w:cs="Arial"/>
                <w:noProof/>
                <w:webHidden/>
              </w:rPr>
              <w:fldChar w:fldCharType="end"/>
            </w:r>
          </w:hyperlink>
        </w:p>
        <w:p w:rsidR="00853B76" w:rsidRPr="0011057F" w:rsidRDefault="007D67D8" w:rsidP="00853B76">
          <w:pPr>
            <w:pStyle w:val="TDC1"/>
            <w:tabs>
              <w:tab w:val="right" w:leader="dot" w:pos="8636"/>
            </w:tabs>
            <w:rPr>
              <w:rFonts w:ascii="Arial" w:eastAsiaTheme="minorEastAsia" w:hAnsi="Arial" w:cs="Arial"/>
              <w:noProof/>
              <w:color w:val="auto"/>
              <w:sz w:val="22"/>
            </w:rPr>
          </w:pPr>
          <w:hyperlink w:anchor="_Toc59611164" w:history="1">
            <w:r w:rsidR="00853B76" w:rsidRPr="0011057F">
              <w:rPr>
                <w:rStyle w:val="Hipervnculo"/>
                <w:rFonts w:ascii="Arial" w:hAnsi="Arial" w:cs="Arial"/>
                <w:noProof/>
              </w:rPr>
              <w:t>Anexos</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_Toc59611164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16</w:t>
            </w:r>
            <w:r w:rsidR="00853B76" w:rsidRPr="0011057F">
              <w:rPr>
                <w:rFonts w:ascii="Arial" w:hAnsi="Arial" w:cs="Arial"/>
                <w:noProof/>
                <w:webHidden/>
              </w:rPr>
              <w:fldChar w:fldCharType="end"/>
            </w:r>
          </w:hyperlink>
        </w:p>
        <w:p w:rsidR="00853B76" w:rsidRPr="0011057F" w:rsidRDefault="00853B76" w:rsidP="00853B76">
          <w:pPr>
            <w:rPr>
              <w:rFonts w:ascii="Arial" w:hAnsi="Arial" w:cs="Arial"/>
            </w:rPr>
          </w:pPr>
          <w:r w:rsidRPr="0011057F">
            <w:rPr>
              <w:rFonts w:ascii="Arial" w:hAnsi="Arial" w:cs="Arial"/>
              <w:b/>
              <w:bCs/>
              <w:lang w:val="es-ES"/>
            </w:rPr>
            <w:fldChar w:fldCharType="end"/>
          </w:r>
        </w:p>
      </w:sdtContent>
    </w:sdt>
    <w:p w:rsidR="00853B76" w:rsidRPr="0011057F" w:rsidRDefault="00853B76" w:rsidP="00853B76">
      <w:pPr>
        <w:spacing w:line="259" w:lineRule="auto"/>
        <w:ind w:right="509"/>
        <w:jc w:val="center"/>
        <w:rPr>
          <w:rFonts w:ascii="Arial" w:hAnsi="Arial" w:cs="Arial"/>
          <w:b/>
          <w:sz w:val="28"/>
          <w:szCs w:val="28"/>
        </w:rPr>
      </w:pPr>
    </w:p>
    <w:p w:rsidR="00853B76" w:rsidRDefault="00853B76" w:rsidP="00853B76">
      <w:pPr>
        <w:spacing w:line="259" w:lineRule="auto"/>
        <w:ind w:right="509"/>
        <w:jc w:val="center"/>
        <w:rPr>
          <w:rFonts w:ascii="Arial" w:hAnsi="Arial" w:cs="Arial"/>
          <w:b/>
          <w:sz w:val="28"/>
          <w:szCs w:val="28"/>
        </w:rPr>
      </w:pPr>
      <w:r w:rsidRPr="0011057F">
        <w:rPr>
          <w:rFonts w:ascii="Arial" w:hAnsi="Arial" w:cs="Arial"/>
          <w:b/>
          <w:sz w:val="28"/>
          <w:szCs w:val="28"/>
        </w:rPr>
        <w:t>LISTA DE ILUSTRACIONES</w:t>
      </w:r>
    </w:p>
    <w:p w:rsidR="00853B76" w:rsidRPr="0011057F" w:rsidRDefault="00853B76" w:rsidP="00853B76">
      <w:pPr>
        <w:spacing w:line="259" w:lineRule="auto"/>
        <w:ind w:right="509"/>
        <w:jc w:val="center"/>
        <w:rPr>
          <w:rFonts w:ascii="Arial" w:hAnsi="Arial" w:cs="Arial"/>
          <w:b/>
          <w:sz w:val="28"/>
          <w:szCs w:val="28"/>
        </w:rPr>
      </w:pPr>
    </w:p>
    <w:p w:rsidR="00853B76" w:rsidRPr="0011057F" w:rsidRDefault="00853B76" w:rsidP="00853B76">
      <w:pPr>
        <w:pStyle w:val="Tabladeilustraciones"/>
        <w:tabs>
          <w:tab w:val="right" w:leader="dot" w:pos="8636"/>
        </w:tabs>
        <w:rPr>
          <w:rFonts w:ascii="Arial" w:eastAsiaTheme="minorEastAsia" w:hAnsi="Arial" w:cs="Arial"/>
          <w:noProof/>
          <w:color w:val="auto"/>
          <w:sz w:val="22"/>
        </w:rPr>
      </w:pPr>
      <w:r w:rsidRPr="0011057F">
        <w:rPr>
          <w:rFonts w:ascii="Arial" w:hAnsi="Arial" w:cs="Arial"/>
        </w:rPr>
        <w:fldChar w:fldCharType="begin"/>
      </w:r>
      <w:r w:rsidRPr="0011057F">
        <w:rPr>
          <w:rFonts w:ascii="Arial" w:hAnsi="Arial" w:cs="Arial"/>
        </w:rPr>
        <w:instrText xml:space="preserve"> TOC \h \z \c "Ilustración" </w:instrText>
      </w:r>
      <w:r w:rsidRPr="0011057F">
        <w:rPr>
          <w:rFonts w:ascii="Arial" w:hAnsi="Arial" w:cs="Arial"/>
        </w:rPr>
        <w:fldChar w:fldCharType="separate"/>
      </w:r>
      <w:hyperlink w:anchor="_Toc59611165" w:history="1">
        <w:r w:rsidRPr="0011057F">
          <w:rPr>
            <w:rStyle w:val="Hipervnculo"/>
            <w:rFonts w:ascii="Arial" w:hAnsi="Arial" w:cs="Arial"/>
            <w:noProof/>
          </w:rPr>
          <w:t>Ilustración 1</w:t>
        </w:r>
        <w:r>
          <w:rPr>
            <w:rStyle w:val="Hipervnculo"/>
            <w:rFonts w:ascii="Arial" w:hAnsi="Arial" w:cs="Arial"/>
            <w:noProof/>
          </w:rPr>
          <w:t>.</w:t>
        </w:r>
        <w:r w:rsidRPr="0011057F">
          <w:rPr>
            <w:rStyle w:val="Hipervnculo"/>
            <w:rFonts w:ascii="Arial" w:hAnsi="Arial" w:cs="Arial"/>
            <w:noProof/>
          </w:rPr>
          <w:t xml:space="preserve"> Líderes por componente </w:t>
        </w:r>
        <w:r>
          <w:rPr>
            <w:rStyle w:val="Hipervnculo"/>
            <w:rFonts w:ascii="Arial" w:hAnsi="Arial" w:cs="Arial"/>
            <w:noProof/>
          </w:rPr>
          <w:t>Distrito de</w:t>
        </w:r>
        <w:r w:rsidRPr="0011057F">
          <w:rPr>
            <w:rStyle w:val="Hipervnculo"/>
            <w:rFonts w:ascii="Arial" w:hAnsi="Arial" w:cs="Arial"/>
            <w:noProof/>
          </w:rPr>
          <w:t xml:space="preserve"> Medellín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_Toc59611165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9</w:t>
        </w:r>
        <w:r w:rsidRPr="0011057F">
          <w:rPr>
            <w:rFonts w:ascii="Arial" w:hAnsi="Arial" w:cs="Arial"/>
            <w:noProof/>
            <w:webHidden/>
          </w:rPr>
          <w:fldChar w:fldCharType="end"/>
        </w:r>
      </w:hyperlink>
    </w:p>
    <w:p w:rsidR="00853B76" w:rsidRPr="0011057F" w:rsidRDefault="007D67D8" w:rsidP="00853B76">
      <w:pPr>
        <w:pStyle w:val="Tabladeilustraciones"/>
        <w:tabs>
          <w:tab w:val="right" w:leader="dot" w:pos="8636"/>
        </w:tabs>
        <w:rPr>
          <w:rFonts w:ascii="Arial" w:eastAsiaTheme="minorEastAsia" w:hAnsi="Arial" w:cs="Arial"/>
          <w:noProof/>
          <w:color w:val="auto"/>
          <w:sz w:val="22"/>
        </w:rPr>
      </w:pPr>
      <w:hyperlink w:anchor="_Toc59611166" w:history="1">
        <w:r w:rsidR="00853B76" w:rsidRPr="0011057F">
          <w:rPr>
            <w:rStyle w:val="Hipervnculo"/>
            <w:rFonts w:ascii="Arial" w:hAnsi="Arial" w:cs="Arial"/>
            <w:noProof/>
          </w:rPr>
          <w:t>Ilustración 2</w:t>
        </w:r>
        <w:r w:rsidR="00853B76">
          <w:rPr>
            <w:rStyle w:val="Hipervnculo"/>
            <w:rFonts w:ascii="Arial" w:hAnsi="Arial" w:cs="Arial"/>
            <w:noProof/>
          </w:rPr>
          <w:t>.</w:t>
        </w:r>
        <w:r w:rsidR="00853B76" w:rsidRPr="0011057F">
          <w:rPr>
            <w:rStyle w:val="Hipervnculo"/>
            <w:rFonts w:ascii="Arial" w:hAnsi="Arial" w:cs="Arial"/>
            <w:noProof/>
          </w:rPr>
          <w:t xml:space="preserve"> Responsabilidades según etapas del Plan – Secretaría de Transparencia</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_Toc59611166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10</w:t>
        </w:r>
        <w:r w:rsidR="00853B76" w:rsidRPr="0011057F">
          <w:rPr>
            <w:rFonts w:ascii="Arial" w:hAnsi="Arial" w:cs="Arial"/>
            <w:noProof/>
            <w:webHidden/>
          </w:rPr>
          <w:fldChar w:fldCharType="end"/>
        </w:r>
      </w:hyperlink>
    </w:p>
    <w:p w:rsidR="00853B76" w:rsidRPr="0011057F" w:rsidRDefault="00853B76" w:rsidP="00853B76">
      <w:pPr>
        <w:spacing w:line="259" w:lineRule="auto"/>
        <w:ind w:right="410"/>
        <w:rPr>
          <w:rFonts w:ascii="Arial" w:hAnsi="Arial" w:cs="Arial"/>
        </w:rPr>
      </w:pPr>
      <w:r w:rsidRPr="0011057F">
        <w:rPr>
          <w:rFonts w:ascii="Arial" w:hAnsi="Arial" w:cs="Arial"/>
        </w:rPr>
        <w:fldChar w:fldCharType="end"/>
      </w:r>
    </w:p>
    <w:p w:rsidR="00853B76" w:rsidRPr="0011057F" w:rsidRDefault="00853B76" w:rsidP="00853B76">
      <w:pPr>
        <w:spacing w:line="259" w:lineRule="auto"/>
        <w:ind w:right="410"/>
        <w:jc w:val="center"/>
        <w:rPr>
          <w:rFonts w:ascii="Arial" w:hAnsi="Arial" w:cs="Arial"/>
          <w:b/>
          <w:sz w:val="28"/>
          <w:szCs w:val="28"/>
        </w:rPr>
      </w:pPr>
      <w:r w:rsidRPr="0011057F">
        <w:rPr>
          <w:rFonts w:ascii="Arial" w:hAnsi="Arial" w:cs="Arial"/>
          <w:b/>
          <w:sz w:val="28"/>
          <w:szCs w:val="28"/>
        </w:rPr>
        <w:t>LISTA DE TABLAS</w:t>
      </w:r>
    </w:p>
    <w:p w:rsidR="00853B76" w:rsidRPr="0011057F" w:rsidRDefault="00853B76" w:rsidP="00853B76">
      <w:pPr>
        <w:pStyle w:val="Tabladeilustraciones"/>
        <w:tabs>
          <w:tab w:val="right" w:leader="dot" w:pos="8636"/>
        </w:tabs>
        <w:rPr>
          <w:rFonts w:ascii="Arial" w:eastAsiaTheme="minorEastAsia" w:hAnsi="Arial" w:cs="Arial"/>
          <w:noProof/>
          <w:color w:val="auto"/>
          <w:sz w:val="22"/>
        </w:rPr>
      </w:pPr>
      <w:r w:rsidRPr="0011057F">
        <w:rPr>
          <w:rFonts w:ascii="Arial" w:hAnsi="Arial" w:cs="Arial"/>
        </w:rPr>
        <w:fldChar w:fldCharType="begin"/>
      </w:r>
      <w:r w:rsidRPr="0011057F">
        <w:rPr>
          <w:rFonts w:ascii="Arial" w:hAnsi="Arial" w:cs="Arial"/>
        </w:rPr>
        <w:instrText xml:space="preserve"> TOC \h \z \c "Tabla" </w:instrText>
      </w:r>
      <w:r w:rsidRPr="0011057F">
        <w:rPr>
          <w:rFonts w:ascii="Arial" w:hAnsi="Arial" w:cs="Arial"/>
        </w:rPr>
        <w:fldChar w:fldCharType="separate"/>
      </w:r>
      <w:hyperlink w:anchor="_Toc59611199" w:history="1">
        <w:r w:rsidRPr="0011057F">
          <w:rPr>
            <w:rStyle w:val="Hipervnculo"/>
            <w:rFonts w:ascii="Arial" w:hAnsi="Arial" w:cs="Arial"/>
            <w:noProof/>
          </w:rPr>
          <w:t>Tabla 1</w:t>
        </w:r>
        <w:r>
          <w:rPr>
            <w:rStyle w:val="Hipervnculo"/>
            <w:rFonts w:ascii="Arial" w:hAnsi="Arial" w:cs="Arial"/>
            <w:noProof/>
          </w:rPr>
          <w:t>. N</w:t>
        </w:r>
        <w:r w:rsidRPr="0011057F">
          <w:rPr>
            <w:rStyle w:val="Hipervnculo"/>
            <w:rFonts w:ascii="Arial" w:hAnsi="Arial" w:cs="Arial"/>
            <w:noProof/>
          </w:rPr>
          <w:t>ormativa.</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_Toc59611199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7</w:t>
        </w:r>
        <w:r w:rsidRPr="0011057F">
          <w:rPr>
            <w:rFonts w:ascii="Arial" w:hAnsi="Arial" w:cs="Arial"/>
            <w:noProof/>
            <w:webHidden/>
          </w:rPr>
          <w:fldChar w:fldCharType="end"/>
        </w:r>
      </w:hyperlink>
    </w:p>
    <w:p w:rsidR="00853B76" w:rsidRPr="0011057F" w:rsidRDefault="007D67D8" w:rsidP="00853B76">
      <w:pPr>
        <w:pStyle w:val="Tabladeilustraciones"/>
        <w:tabs>
          <w:tab w:val="right" w:leader="dot" w:pos="8636"/>
        </w:tabs>
        <w:rPr>
          <w:rFonts w:ascii="Arial" w:eastAsiaTheme="minorEastAsia" w:hAnsi="Arial" w:cs="Arial"/>
          <w:noProof/>
          <w:color w:val="auto"/>
          <w:sz w:val="22"/>
        </w:rPr>
      </w:pPr>
      <w:hyperlink w:anchor="_Toc59611200" w:history="1">
        <w:r w:rsidR="00853B76" w:rsidRPr="0011057F">
          <w:rPr>
            <w:rStyle w:val="Hipervnculo"/>
            <w:rFonts w:ascii="Arial" w:hAnsi="Arial" w:cs="Arial"/>
            <w:noProof/>
          </w:rPr>
          <w:t>Tabla 2</w:t>
        </w:r>
        <w:r w:rsidR="00853B76">
          <w:rPr>
            <w:rStyle w:val="Hipervnculo"/>
            <w:rFonts w:ascii="Arial" w:hAnsi="Arial" w:cs="Arial"/>
            <w:noProof/>
          </w:rPr>
          <w:t>. C</w:t>
        </w:r>
        <w:r w:rsidR="00853B76" w:rsidRPr="0011057F">
          <w:rPr>
            <w:rStyle w:val="Hipervnculo"/>
            <w:rFonts w:ascii="Arial" w:hAnsi="Arial" w:cs="Arial"/>
            <w:noProof/>
          </w:rPr>
          <w:t xml:space="preserve">ronograma presentación Plan Anticorrupción y de Atención al Ciudadano- </w:t>
        </w:r>
        <w:r w:rsidR="00853B76">
          <w:rPr>
            <w:rStyle w:val="Hipervnculo"/>
            <w:rFonts w:ascii="Arial" w:hAnsi="Arial" w:cs="Arial"/>
            <w:noProof/>
          </w:rPr>
          <w:t>Distrito</w:t>
        </w:r>
        <w:r w:rsidR="00853B76" w:rsidRPr="0011057F">
          <w:rPr>
            <w:rStyle w:val="Hipervnculo"/>
            <w:rFonts w:ascii="Arial" w:hAnsi="Arial" w:cs="Arial"/>
            <w:noProof/>
          </w:rPr>
          <w:t xml:space="preserve"> de Medellín</w:t>
        </w:r>
        <w:r w:rsidR="00853B76" w:rsidRPr="0011057F">
          <w:rPr>
            <w:rFonts w:ascii="Arial" w:hAnsi="Arial" w:cs="Arial"/>
            <w:noProof/>
            <w:webHidden/>
          </w:rPr>
          <w:tab/>
        </w:r>
        <w:r w:rsidR="00853B76" w:rsidRPr="0011057F">
          <w:rPr>
            <w:rFonts w:ascii="Arial" w:hAnsi="Arial" w:cs="Arial"/>
            <w:noProof/>
            <w:webHidden/>
          </w:rPr>
          <w:fldChar w:fldCharType="begin"/>
        </w:r>
        <w:r w:rsidR="00853B76" w:rsidRPr="0011057F">
          <w:rPr>
            <w:rFonts w:ascii="Arial" w:hAnsi="Arial" w:cs="Arial"/>
            <w:noProof/>
            <w:webHidden/>
          </w:rPr>
          <w:instrText xml:space="preserve"> PAGEREF _Toc59611200 \h </w:instrText>
        </w:r>
        <w:r w:rsidR="00853B76" w:rsidRPr="0011057F">
          <w:rPr>
            <w:rFonts w:ascii="Arial" w:hAnsi="Arial" w:cs="Arial"/>
            <w:noProof/>
            <w:webHidden/>
          </w:rPr>
        </w:r>
        <w:r w:rsidR="00853B76" w:rsidRPr="0011057F">
          <w:rPr>
            <w:rFonts w:ascii="Arial" w:hAnsi="Arial" w:cs="Arial"/>
            <w:noProof/>
            <w:webHidden/>
          </w:rPr>
          <w:fldChar w:fldCharType="separate"/>
        </w:r>
        <w:r w:rsidR="00853B76" w:rsidRPr="0011057F">
          <w:rPr>
            <w:rFonts w:ascii="Arial" w:hAnsi="Arial" w:cs="Arial"/>
            <w:noProof/>
            <w:webHidden/>
          </w:rPr>
          <w:t>14</w:t>
        </w:r>
        <w:r w:rsidR="00853B76" w:rsidRPr="0011057F">
          <w:rPr>
            <w:rFonts w:ascii="Arial" w:hAnsi="Arial" w:cs="Arial"/>
            <w:noProof/>
            <w:webHidden/>
          </w:rPr>
          <w:fldChar w:fldCharType="end"/>
        </w:r>
      </w:hyperlink>
    </w:p>
    <w:p w:rsidR="00853B76" w:rsidRDefault="00853B76" w:rsidP="00853B76">
      <w:pPr>
        <w:spacing w:line="259" w:lineRule="auto"/>
        <w:ind w:right="410"/>
        <w:rPr>
          <w:rFonts w:ascii="Arial" w:hAnsi="Arial" w:cs="Arial"/>
        </w:rPr>
      </w:pPr>
      <w:r w:rsidRPr="0011057F">
        <w:rPr>
          <w:rFonts w:ascii="Arial" w:hAnsi="Arial" w:cs="Arial"/>
        </w:rPr>
        <w:fldChar w:fldCharType="end"/>
      </w:r>
    </w:p>
    <w:p w:rsidR="00853B76" w:rsidRPr="00853B76" w:rsidRDefault="00853B76" w:rsidP="00853B76">
      <w:pPr>
        <w:spacing w:after="2078" w:line="259" w:lineRule="auto"/>
        <w:ind w:right="319"/>
        <w:jc w:val="both"/>
        <w:rPr>
          <w:rFonts w:ascii="Arial" w:eastAsia="Century Gothic" w:hAnsi="Arial" w:cs="Arial"/>
          <w:color w:val="000000"/>
          <w:sz w:val="24"/>
        </w:rPr>
      </w:pP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lastRenderedPageBreak/>
        <w:t xml:space="preserve"> </w:t>
      </w:r>
    </w:p>
    <w:p w:rsidR="00853B76" w:rsidRPr="00853B76" w:rsidRDefault="00853B76" w:rsidP="005F7DB6">
      <w:pPr>
        <w:spacing w:line="259" w:lineRule="auto"/>
        <w:jc w:val="both"/>
        <w:rPr>
          <w:rFonts w:ascii="Arial" w:eastAsia="Century Gothic" w:hAnsi="Arial" w:cs="Arial"/>
          <w:b/>
          <w:color w:val="000000"/>
          <w:sz w:val="28"/>
        </w:rPr>
      </w:pPr>
      <w:r w:rsidRPr="00853B76">
        <w:rPr>
          <w:rFonts w:ascii="Arial" w:eastAsia="Century Gothic" w:hAnsi="Arial" w:cs="Arial"/>
          <w:b/>
          <w:color w:val="000000"/>
          <w:sz w:val="28"/>
        </w:rPr>
        <w:t xml:space="preserve">Presentación </w:t>
      </w:r>
    </w:p>
    <w:p w:rsidR="00853B76" w:rsidRPr="00853B76" w:rsidRDefault="00853B76" w:rsidP="00853B76">
      <w:pPr>
        <w:spacing w:line="259" w:lineRule="auto"/>
        <w:ind w:right="444"/>
        <w:jc w:val="both"/>
        <w:rPr>
          <w:rFonts w:ascii="Arial" w:eastAsia="Century Gothic" w:hAnsi="Arial" w:cs="Arial"/>
          <w:color w:val="000000"/>
          <w:sz w:val="24"/>
        </w:rPr>
      </w:pPr>
      <w:r w:rsidRPr="00853B76">
        <w:rPr>
          <w:rFonts w:ascii="Arial" w:eastAsia="Century Gothic" w:hAnsi="Arial" w:cs="Arial"/>
          <w:b/>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themeColor="text1"/>
          <w:sz w:val="24"/>
        </w:rPr>
      </w:pPr>
      <w:r w:rsidRPr="00853B76">
        <w:rPr>
          <w:rFonts w:ascii="Arial" w:eastAsia="Century Gothic" w:hAnsi="Arial" w:cs="Arial"/>
          <w:color w:val="000000"/>
          <w:sz w:val="24"/>
        </w:rPr>
        <w:t xml:space="preserve">La construcción del Plan Anticorrupción y de Atención al Ciudadano – PAAC del Distrito de Medellín, nivel central, es liderada por la </w:t>
      </w:r>
      <w:r w:rsidRPr="00853B76">
        <w:rPr>
          <w:rFonts w:ascii="Arial" w:eastAsia="Century Gothic" w:hAnsi="Arial" w:cs="Arial"/>
          <w:color w:val="000000" w:themeColor="text1"/>
          <w:sz w:val="24"/>
        </w:rPr>
        <w:t>Secretaría de Gestión Humana y Servicio a la Ciudadanía, Subsecretaría de Desarrollo Institucional, con la participación de las partes interesadas y los responsables de los componentes.</w:t>
      </w:r>
    </w:p>
    <w:p w:rsidR="00853B76" w:rsidRPr="00853B76" w:rsidRDefault="00853B76" w:rsidP="00853B76">
      <w:pPr>
        <w:spacing w:line="259" w:lineRule="auto"/>
        <w:jc w:val="both"/>
        <w:rPr>
          <w:rFonts w:ascii="Arial" w:eastAsia="Century Gothic" w:hAnsi="Arial" w:cs="Arial"/>
          <w:color w:val="000000" w:themeColor="text1"/>
          <w:sz w:val="24"/>
        </w:rPr>
      </w:pPr>
    </w:p>
    <w:p w:rsidR="00853B76" w:rsidRPr="00853B76" w:rsidRDefault="00853B76" w:rsidP="00853B76">
      <w:pPr>
        <w:spacing w:after="3" w:line="249" w:lineRule="auto"/>
        <w:ind w:left="-5" w:right="502" w:hanging="10"/>
        <w:jc w:val="both"/>
        <w:rPr>
          <w:rFonts w:ascii="Arial" w:eastAsia="Century Gothic" w:hAnsi="Arial" w:cs="Arial"/>
          <w:color w:val="000000" w:themeColor="text1"/>
          <w:sz w:val="24"/>
        </w:rPr>
      </w:pPr>
      <w:r w:rsidRPr="00853B76">
        <w:rPr>
          <w:rFonts w:ascii="Arial" w:eastAsia="Century Gothic" w:hAnsi="Arial" w:cs="Arial"/>
          <w:color w:val="000000"/>
          <w:sz w:val="24"/>
        </w:rPr>
        <w:t xml:space="preserve">Para esta vigencia se ha diseñado la estrategia del Plan Anticorrupción y de Atención al Ciudadano </w:t>
      </w:r>
      <w:r w:rsidRPr="00853B76">
        <w:rPr>
          <w:rFonts w:ascii="Arial" w:eastAsia="Century Gothic" w:hAnsi="Arial" w:cs="Arial"/>
          <w:color w:val="000000" w:themeColor="text1"/>
          <w:sz w:val="24"/>
        </w:rPr>
        <w:t xml:space="preserve">2023, enfocándose en la transparencia en la prestación de servicios con calidad, la satisfacción de los ciudadanos, la mejora continua, la gestión de los riesgos, la rendición de cuentas, </w:t>
      </w:r>
      <w:r w:rsidR="00093326" w:rsidRPr="00093326">
        <w:rPr>
          <w:rFonts w:ascii="Arial" w:eastAsia="Century Gothic" w:hAnsi="Arial" w:cs="Arial"/>
          <w:sz w:val="24"/>
        </w:rPr>
        <w:t>el código de integridad</w:t>
      </w:r>
      <w:r w:rsidRPr="00093326">
        <w:rPr>
          <w:rFonts w:ascii="Arial" w:eastAsia="Century Gothic" w:hAnsi="Arial" w:cs="Arial"/>
          <w:sz w:val="24"/>
        </w:rPr>
        <w:t xml:space="preserve">, la gestión de los trámites y la contratación, con </w:t>
      </w:r>
      <w:r w:rsidRPr="00853B76">
        <w:rPr>
          <w:rFonts w:ascii="Arial" w:eastAsia="Century Gothic" w:hAnsi="Arial" w:cs="Arial"/>
          <w:color w:val="000000" w:themeColor="text1"/>
          <w:sz w:val="24"/>
        </w:rPr>
        <w:t xml:space="preserve">un enfoque preventivo y de racionalización de recursos y esfuerzos. </w:t>
      </w:r>
    </w:p>
    <w:p w:rsidR="00853B76" w:rsidRPr="00853B76" w:rsidRDefault="00853B76" w:rsidP="00853B76">
      <w:pPr>
        <w:spacing w:after="3" w:line="249" w:lineRule="auto"/>
        <w:ind w:left="-5" w:right="502" w:hanging="10"/>
        <w:jc w:val="both"/>
        <w:rPr>
          <w:rFonts w:ascii="Arial" w:eastAsia="Century Gothic" w:hAnsi="Arial" w:cs="Arial"/>
          <w:color w:val="000000" w:themeColor="text1"/>
          <w:sz w:val="24"/>
        </w:rPr>
      </w:pP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themeColor="text1"/>
          <w:sz w:val="24"/>
        </w:rPr>
        <w:t xml:space="preserve">Finalmente, el Plan Anticorrupción y de Atención al Ciudadano 2023 </w:t>
      </w:r>
      <w:r w:rsidRPr="00853B76">
        <w:rPr>
          <w:rFonts w:ascii="Arial" w:eastAsia="Century Gothic" w:hAnsi="Arial" w:cs="Arial"/>
          <w:color w:val="000000"/>
          <w:sz w:val="24"/>
        </w:rPr>
        <w:t xml:space="preserve">está orientado a incrementar la confianza ciudadana, la transparencia, el acceso a la información y el fortalecimiento de los procesos. </w:t>
      </w:r>
    </w:p>
    <w:p w:rsidR="00853B76" w:rsidRPr="00853B76" w:rsidRDefault="00853B76" w:rsidP="00853B76">
      <w:pPr>
        <w:spacing w:after="284" w:line="238" w:lineRule="auto"/>
        <w:ind w:right="9090"/>
        <w:jc w:val="both"/>
        <w:rPr>
          <w:rFonts w:ascii="Arial" w:eastAsia="Century Gothic" w:hAnsi="Arial" w:cs="Arial"/>
          <w:color w:val="000000"/>
          <w:sz w:val="24"/>
        </w:rPr>
      </w:pPr>
      <w:bookmarkStart w:id="0" w:name="_GoBack"/>
      <w:bookmarkEnd w:id="0"/>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Objetivo del documento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Presentar las orientaciones que cumple el Plan Anticorrupción y de Atención al Ciudadano en el Distrito de Medellín, nivel central, acorde con los lineamientos establecidos en la Guía de la Presidencia de la República, para facilitar su análisis y comprensión a los grupos de valor e interés.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plan está integrado por acciones autónomas e independientes, con parámetros y soportes normativos propios acordes a cada uno de los componentes y no implica realizar actividades diferentes a las que ya vienen ejecutando en desarrollo de su misión y de las políticas de gestión institucionales que le aplican. </w:t>
      </w:r>
    </w:p>
    <w:p w:rsidR="00853B76" w:rsidRPr="00853B76" w:rsidRDefault="00853B76" w:rsidP="00853B76">
      <w:pPr>
        <w:ind w:right="9090"/>
        <w:jc w:val="both"/>
        <w:rPr>
          <w:rFonts w:ascii="Arial" w:eastAsia="Century Gothic" w:hAnsi="Arial" w:cs="Arial"/>
          <w:b/>
          <w:color w:val="000000"/>
          <w:sz w:val="24"/>
        </w:rPr>
      </w:pPr>
      <w:r w:rsidRPr="00853B76">
        <w:rPr>
          <w:rFonts w:ascii="Arial" w:eastAsia="Century Gothic" w:hAnsi="Arial" w:cs="Arial"/>
          <w:color w:val="000000"/>
          <w:sz w:val="24"/>
        </w:rPr>
        <w:t xml:space="preserve"> </w:t>
      </w:r>
      <w:r w:rsidRPr="00853B76">
        <w:rPr>
          <w:rFonts w:ascii="Arial" w:eastAsia="Century Gothic" w:hAnsi="Arial" w:cs="Arial"/>
          <w:b/>
          <w:color w:val="000000"/>
          <w:sz w:val="24"/>
        </w:rPr>
        <w:t xml:space="preserve"> </w:t>
      </w:r>
    </w:p>
    <w:p w:rsidR="00853B76" w:rsidRPr="00853B76" w:rsidRDefault="00853B76" w:rsidP="00853B76">
      <w:pPr>
        <w:ind w:right="9090"/>
        <w:jc w:val="both"/>
        <w:rPr>
          <w:rFonts w:ascii="Arial" w:eastAsia="Century Gothic" w:hAnsi="Arial" w:cs="Arial"/>
          <w:b/>
          <w:color w:val="000000"/>
          <w:sz w:val="24"/>
        </w:rPr>
      </w:pPr>
    </w:p>
    <w:p w:rsidR="00853B76" w:rsidRPr="00853B76" w:rsidRDefault="00853B76" w:rsidP="00853B76">
      <w:pPr>
        <w:ind w:right="9090"/>
        <w:jc w:val="both"/>
        <w:rPr>
          <w:rFonts w:ascii="Arial" w:eastAsia="Century Gothic" w:hAnsi="Arial" w:cs="Arial"/>
          <w:b/>
          <w:color w:val="000000"/>
          <w:sz w:val="24"/>
        </w:rPr>
      </w:pPr>
    </w:p>
    <w:p w:rsidR="00853B76" w:rsidRPr="00853B76" w:rsidRDefault="00853B76" w:rsidP="00853B76">
      <w:pPr>
        <w:ind w:right="9090"/>
        <w:jc w:val="both"/>
        <w:rPr>
          <w:rFonts w:ascii="Arial" w:eastAsia="Century Gothic" w:hAnsi="Arial" w:cs="Arial"/>
          <w:b/>
          <w:color w:val="000000"/>
          <w:sz w:val="24"/>
        </w:rPr>
      </w:pPr>
    </w:p>
    <w:p w:rsidR="00853B76" w:rsidRPr="00853B76" w:rsidRDefault="00853B76" w:rsidP="00853B76">
      <w:pPr>
        <w:ind w:right="9090"/>
        <w:jc w:val="both"/>
        <w:rPr>
          <w:rFonts w:ascii="Arial" w:eastAsia="Century Gothic" w:hAnsi="Arial" w:cs="Arial"/>
          <w:b/>
          <w:color w:val="000000"/>
          <w:sz w:val="24"/>
        </w:rPr>
      </w:pPr>
    </w:p>
    <w:p w:rsidR="00853B76" w:rsidRPr="00853B76" w:rsidRDefault="00853B76" w:rsidP="00853B76">
      <w:pPr>
        <w:ind w:right="9090"/>
        <w:jc w:val="both"/>
        <w:rPr>
          <w:rFonts w:ascii="Arial" w:eastAsia="Century Gothic" w:hAnsi="Arial" w:cs="Arial"/>
          <w:color w:val="000000"/>
          <w:sz w:val="24"/>
        </w:rPr>
      </w:pP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Componentes del Plan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primer componente hace referencia a la Gestión del riesgo de Corrupción - Mapa de Riesgos de Corrupción. El modelo para gestionar este riesgo, toma como punto de partida los parámetros impartidos por el Modelo Estándar de Control Interno (MECI).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segundo componente como elemento fundamental para cerrar espacios propensos para la corrupción, es </w:t>
      </w:r>
      <w:r w:rsidRPr="00853B76">
        <w:rPr>
          <w:rFonts w:ascii="Arial" w:eastAsia="Century Gothic" w:hAnsi="Arial" w:cs="Arial"/>
          <w:i/>
          <w:color w:val="000000"/>
          <w:sz w:val="24"/>
        </w:rPr>
        <w:t>la racionalización de trámites</w:t>
      </w:r>
      <w:r w:rsidRPr="00853B76">
        <w:rPr>
          <w:rFonts w:ascii="Arial" w:eastAsia="Century Gothic"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tercer componente desarrolla los lineamientos generales de la política de </w:t>
      </w:r>
      <w:r w:rsidRPr="00853B76">
        <w:rPr>
          <w:rFonts w:ascii="Arial" w:eastAsia="Century Gothic" w:hAnsi="Arial" w:cs="Arial"/>
          <w:i/>
          <w:color w:val="000000"/>
          <w:sz w:val="24"/>
        </w:rPr>
        <w:t>rendición de cuentas</w:t>
      </w:r>
      <w:r w:rsidRPr="00853B76">
        <w:rPr>
          <w:rFonts w:ascii="Arial" w:eastAsia="Century Gothic" w:hAnsi="Arial" w:cs="Arial"/>
          <w:color w:val="000000"/>
          <w:sz w:val="24"/>
        </w:rPr>
        <w:t>, según el artículo 52 de la Ley 1757 de 2015.</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cuarto componente aborda los elementos que integran una </w:t>
      </w:r>
      <w:r w:rsidRPr="00853B76">
        <w:rPr>
          <w:rFonts w:ascii="Arial" w:eastAsia="Century Gothic" w:hAnsi="Arial" w:cs="Arial"/>
          <w:i/>
          <w:color w:val="000000"/>
          <w:sz w:val="24"/>
        </w:rPr>
        <w:t>estrategia de Servicio al Ciudadano,</w:t>
      </w:r>
      <w:r w:rsidRPr="00853B76">
        <w:rPr>
          <w:rFonts w:ascii="Arial" w:eastAsia="Century Gothic" w:hAnsi="Arial" w:cs="Arial"/>
          <w:color w:val="000000"/>
          <w:sz w:val="24"/>
        </w:rPr>
        <w:t xml:space="preserve"> indicando la secuencia de actividades que deben desarrollarse al interior de las entidades para mejorar la calidad y accesibilidad de los trámites y servicios que se ofrecen a los ciudadanos.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El quinto componente desarrolla los lineamientos generales de la </w:t>
      </w:r>
      <w:r w:rsidRPr="00853B76">
        <w:rPr>
          <w:rFonts w:ascii="Arial" w:eastAsia="Century Gothic" w:hAnsi="Arial" w:cs="Arial"/>
          <w:i/>
          <w:color w:val="000000"/>
          <w:sz w:val="24"/>
        </w:rPr>
        <w:t>política de Acceso a la Información</w:t>
      </w:r>
      <w:r w:rsidRPr="00853B76">
        <w:rPr>
          <w:rFonts w:ascii="Arial" w:eastAsia="Century Gothic" w:hAnsi="Arial" w:cs="Arial"/>
          <w:color w:val="000000"/>
          <w:sz w:val="24"/>
        </w:rPr>
        <w:t xml:space="preserve">, creados por la Ley 1712 de 2014.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ind w:left="10" w:right="508" w:hanging="10"/>
        <w:jc w:val="both"/>
        <w:rPr>
          <w:rFonts w:ascii="Arial" w:eastAsia="Century Gothic" w:hAnsi="Arial" w:cs="Arial"/>
          <w:color w:val="000000" w:themeColor="text1"/>
          <w:sz w:val="24"/>
          <w:szCs w:val="24"/>
        </w:rPr>
      </w:pPr>
      <w:r w:rsidRPr="00853B76">
        <w:rPr>
          <w:rFonts w:ascii="Arial" w:eastAsia="Century Gothic" w:hAnsi="Arial" w:cs="Arial"/>
          <w:color w:val="000000"/>
          <w:sz w:val="24"/>
        </w:rPr>
        <w:t xml:space="preserve">El sexto componente, el Distrito de Medellín en el contexto de Iniciativas adicionales incorpora dentro de su ejercicio de planeación, estrategias encaminadas </w:t>
      </w:r>
      <w:r w:rsidRPr="00853B76">
        <w:rPr>
          <w:rFonts w:ascii="Arial" w:eastAsia="Century Gothic" w:hAnsi="Arial" w:cs="Arial"/>
          <w:color w:val="000000" w:themeColor="text1"/>
          <w:sz w:val="24"/>
        </w:rPr>
        <w:t xml:space="preserve">a la apropiación del </w:t>
      </w:r>
      <w:r w:rsidRPr="00853B76">
        <w:rPr>
          <w:rFonts w:ascii="Arial" w:eastAsia="Century Gothic" w:hAnsi="Arial" w:cs="Arial"/>
          <w:i/>
          <w:color w:val="000000" w:themeColor="text1"/>
          <w:sz w:val="24"/>
        </w:rPr>
        <w:t>Código de Integridad</w:t>
      </w:r>
      <w:r w:rsidRPr="00853B76">
        <w:rPr>
          <w:rFonts w:ascii="Arial" w:eastAsia="Century Gothic" w:hAnsi="Arial" w:cs="Arial"/>
          <w:color w:val="000000" w:themeColor="text1"/>
          <w:sz w:val="24"/>
        </w:rPr>
        <w:t xml:space="preserve">  y a </w:t>
      </w:r>
      <w:r w:rsidRPr="00853B76">
        <w:rPr>
          <w:rFonts w:ascii="Arial" w:eastAsia="Century Gothic" w:hAnsi="Arial" w:cs="Arial"/>
          <w:i/>
          <w:color w:val="000000" w:themeColor="text1"/>
          <w:sz w:val="24"/>
        </w:rPr>
        <w:t xml:space="preserve">la contratación, esta </w:t>
      </w:r>
      <w:r w:rsidRPr="00853B76">
        <w:rPr>
          <w:rFonts w:ascii="Arial" w:eastAsia="Century Gothic" w:hAnsi="Arial" w:cs="Arial"/>
          <w:color w:val="000000" w:themeColor="text1"/>
          <w:sz w:val="24"/>
        </w:rPr>
        <w:t>última</w:t>
      </w:r>
      <w:r w:rsidRPr="00853B76">
        <w:rPr>
          <w:rFonts w:ascii="Arial" w:eastAsia="Century Gothic" w:hAnsi="Arial" w:cs="Arial"/>
          <w:i/>
          <w:color w:val="000000" w:themeColor="text1"/>
          <w:sz w:val="24"/>
        </w:rPr>
        <w:t xml:space="preserve"> </w:t>
      </w:r>
      <w:r w:rsidRPr="00853B76">
        <w:rPr>
          <w:rFonts w:ascii="Arial" w:eastAsia="Century Gothic" w:hAnsi="Arial" w:cs="Arial"/>
          <w:color w:val="000000" w:themeColor="text1"/>
          <w:sz w:val="24"/>
        </w:rPr>
        <w:t xml:space="preserve">permite al proceso mejorar la efectividad de este y sobre todo hacer visible la gestión de la entidad con relación a la transparencia, la lucha contra la corrupción y la eficiencia en el uso y manejo de los recursos en la contratación pública.    </w:t>
      </w:r>
    </w:p>
    <w:p w:rsidR="00853B76" w:rsidRPr="00853B76" w:rsidRDefault="00853B76" w:rsidP="00853B76">
      <w:pPr>
        <w:spacing w:after="3" w:line="249" w:lineRule="auto"/>
        <w:ind w:left="-5" w:right="502" w:hanging="10"/>
        <w:jc w:val="both"/>
        <w:rPr>
          <w:rFonts w:ascii="Arial" w:eastAsia="Century Gothic" w:hAnsi="Arial" w:cs="Arial"/>
          <w:color w:val="000000" w:themeColor="text1"/>
          <w:sz w:val="24"/>
        </w:rPr>
      </w:pPr>
    </w:p>
    <w:p w:rsidR="00853B76" w:rsidRPr="00853B76" w:rsidRDefault="00853B76" w:rsidP="00853B76">
      <w:pPr>
        <w:spacing w:after="255" w:line="259" w:lineRule="auto"/>
        <w:jc w:val="both"/>
        <w:rPr>
          <w:rFonts w:ascii="Arial" w:eastAsia="Century Gothic" w:hAnsi="Arial" w:cs="Arial"/>
          <w:color w:val="000000"/>
          <w:sz w:val="24"/>
        </w:rPr>
      </w:pPr>
    </w:p>
    <w:p w:rsidR="00853B76" w:rsidRPr="00853B76" w:rsidRDefault="00853B76" w:rsidP="00853B76">
      <w:pPr>
        <w:spacing w:after="160" w:line="259" w:lineRule="auto"/>
        <w:jc w:val="both"/>
        <w:rPr>
          <w:rFonts w:ascii="Arial" w:eastAsia="Century Gothic" w:hAnsi="Arial" w:cs="Arial"/>
          <w:color w:val="000000"/>
          <w:sz w:val="24"/>
        </w:rPr>
      </w:pPr>
      <w:r w:rsidRPr="00853B76">
        <w:rPr>
          <w:rFonts w:ascii="Arial" w:eastAsia="Century Gothic" w:hAnsi="Arial" w:cs="Arial"/>
          <w:color w:val="000000"/>
          <w:sz w:val="24"/>
        </w:rPr>
        <w:br w:type="page"/>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lastRenderedPageBreak/>
        <w:t xml:space="preserve">Marco Normativo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tbl>
      <w:tblPr>
        <w:tblStyle w:val="TableGrid1"/>
        <w:tblW w:w="8637" w:type="dxa"/>
        <w:tblInd w:w="5" w:type="dxa"/>
        <w:tblCellMar>
          <w:top w:w="72" w:type="dxa"/>
          <w:left w:w="108" w:type="dxa"/>
          <w:right w:w="43" w:type="dxa"/>
        </w:tblCellMar>
        <w:tblLook w:val="04A0" w:firstRow="1" w:lastRow="0" w:firstColumn="1" w:lastColumn="0" w:noHBand="0" w:noVBand="1"/>
      </w:tblPr>
      <w:tblGrid>
        <w:gridCol w:w="2876"/>
        <w:gridCol w:w="2361"/>
        <w:gridCol w:w="3400"/>
      </w:tblGrid>
      <w:tr w:rsidR="00853B76" w:rsidRPr="00853B76" w:rsidTr="00853B76">
        <w:trPr>
          <w:trHeight w:val="2955"/>
        </w:trPr>
        <w:tc>
          <w:tcPr>
            <w:tcW w:w="2876"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ind w:right="436"/>
              <w:jc w:val="both"/>
              <w:rPr>
                <w:rFonts w:ascii="Arial" w:eastAsia="Century Gothic" w:hAnsi="Arial" w:cs="Arial"/>
                <w:color w:val="000000"/>
              </w:rPr>
            </w:pPr>
            <w:r w:rsidRPr="00853B76">
              <w:rPr>
                <w:rFonts w:ascii="Arial" w:eastAsia="Century Gothic" w:hAnsi="Arial" w:cs="Arial"/>
                <w:color w:val="000000"/>
              </w:rPr>
              <w:t xml:space="preserve">Plan Anticorrupción y de Atención al Ciudadano </w:t>
            </w:r>
          </w:p>
        </w:tc>
        <w:tc>
          <w:tcPr>
            <w:tcW w:w="2361"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1474 de 2011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Estatuto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Anticorrupción </w:t>
            </w:r>
          </w:p>
        </w:tc>
        <w:tc>
          <w:tcPr>
            <w:tcW w:w="3400"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after="2" w:line="238" w:lineRule="auto"/>
              <w:jc w:val="both"/>
              <w:rPr>
                <w:rFonts w:ascii="Arial" w:eastAsia="Century Gothic" w:hAnsi="Arial" w:cs="Arial"/>
                <w:color w:val="000000"/>
              </w:rPr>
            </w:pPr>
            <w:r w:rsidRPr="00853B76">
              <w:rPr>
                <w:rFonts w:ascii="Arial" w:eastAsia="Century Gothic" w:hAnsi="Arial" w:cs="Arial"/>
                <w:color w:val="000000"/>
              </w:rPr>
              <w:t>Plan Anticorrupción y de Atención al Ciudadano: Cada entidad del orden nacional, departamental y municipal deberá elaborar anualmente una estrategia de lucha contra la corrupción y de atención al ciudadano. La metodología para construir esta estrategia está a cargo del Programa Presidencial de</w:t>
            </w:r>
          </w:p>
          <w:p w:rsidR="00853B76" w:rsidRPr="00853B76" w:rsidRDefault="00853B76" w:rsidP="000C5EFC">
            <w:pPr>
              <w:spacing w:after="18" w:line="239" w:lineRule="auto"/>
              <w:ind w:right="65"/>
              <w:jc w:val="both"/>
              <w:rPr>
                <w:rFonts w:ascii="Arial" w:eastAsia="Century Gothic" w:hAnsi="Arial" w:cs="Arial"/>
                <w:color w:val="000000"/>
              </w:rPr>
            </w:pPr>
            <w:r w:rsidRPr="00853B76">
              <w:rPr>
                <w:rFonts w:ascii="Arial" w:eastAsia="Century Gothic" w:hAnsi="Arial" w:cs="Arial"/>
                <w:color w:val="000000"/>
              </w:rPr>
              <w:t>Mod</w:t>
            </w:r>
            <w:r w:rsidR="000C5EFC">
              <w:rPr>
                <w:rFonts w:ascii="Arial" w:eastAsia="Century Gothic" w:hAnsi="Arial" w:cs="Arial"/>
                <w:color w:val="000000"/>
              </w:rPr>
              <w:t xml:space="preserve">ernización, </w:t>
            </w:r>
            <w:r w:rsidRPr="00853B76">
              <w:rPr>
                <w:rFonts w:ascii="Arial" w:eastAsia="Century Gothic" w:hAnsi="Arial" w:cs="Arial"/>
                <w:color w:val="000000"/>
              </w:rPr>
              <w:t>Eficiencia, transparencia</w:t>
            </w:r>
            <w:r w:rsidR="000C5EFC">
              <w:rPr>
                <w:rFonts w:ascii="Arial" w:eastAsia="Century Gothic" w:hAnsi="Arial" w:cs="Arial"/>
                <w:color w:val="000000"/>
              </w:rPr>
              <w:t xml:space="preserve"> y Lucha contra la Corrupción, </w:t>
            </w:r>
            <w:r w:rsidRPr="00853B76">
              <w:rPr>
                <w:rFonts w:ascii="Arial" w:eastAsia="Century Gothic" w:hAnsi="Arial" w:cs="Arial"/>
                <w:color w:val="000000"/>
              </w:rPr>
              <w:t xml:space="preserve">hoy Secretaría de </w:t>
            </w:r>
          </w:p>
          <w:p w:rsidR="00853B76" w:rsidRPr="00853B76" w:rsidRDefault="00853B76" w:rsidP="00853B76">
            <w:pPr>
              <w:spacing w:line="259" w:lineRule="auto"/>
              <w:ind w:right="64"/>
              <w:jc w:val="both"/>
              <w:rPr>
                <w:rFonts w:ascii="Arial" w:eastAsia="Century Gothic" w:hAnsi="Arial" w:cs="Arial"/>
                <w:color w:val="000000"/>
              </w:rPr>
            </w:pPr>
            <w:r w:rsidRPr="00853B76">
              <w:rPr>
                <w:rFonts w:ascii="Arial" w:eastAsia="Century Gothic" w:hAnsi="Arial" w:cs="Arial"/>
                <w:color w:val="000000"/>
              </w:rPr>
              <w:t>Transparencia.</w:t>
            </w:r>
          </w:p>
        </w:tc>
      </w:tr>
      <w:tr w:rsidR="00853B76" w:rsidRPr="00853B76" w:rsidTr="00853B76">
        <w:tblPrEx>
          <w:tblCellMar>
            <w:top w:w="70" w:type="dxa"/>
            <w:right w:w="42" w:type="dxa"/>
          </w:tblCellMar>
        </w:tblPrEx>
        <w:trPr>
          <w:trHeight w:val="2032"/>
        </w:trPr>
        <w:tc>
          <w:tcPr>
            <w:tcW w:w="2876"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p w:rsidR="00853B76" w:rsidRPr="00853B76" w:rsidRDefault="00853B76" w:rsidP="00853B76">
            <w:pPr>
              <w:spacing w:after="160" w:line="259" w:lineRule="auto"/>
              <w:jc w:val="both"/>
              <w:rPr>
                <w:rFonts w:ascii="Arial" w:eastAsia="Century Gothic" w:hAnsi="Arial" w:cs="Arial"/>
                <w:color w:val="000000"/>
              </w:rPr>
            </w:pPr>
            <w:r w:rsidRPr="00853B76">
              <w:rPr>
                <w:rFonts w:ascii="Arial" w:eastAsia="Century Gothic" w:hAnsi="Arial" w:cs="Arial"/>
                <w:color w:val="000000"/>
              </w:rPr>
              <w:t xml:space="preserve">Transparencia y Acceso a la Información </w:t>
            </w:r>
          </w:p>
        </w:tc>
        <w:tc>
          <w:tcPr>
            <w:tcW w:w="2361"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1712 de 2014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de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Transparencia y </w:t>
            </w:r>
          </w:p>
          <w:p w:rsidR="00853B76" w:rsidRPr="00853B76" w:rsidRDefault="00853B76" w:rsidP="00853B76">
            <w:pPr>
              <w:jc w:val="both"/>
              <w:rPr>
                <w:rFonts w:ascii="Arial" w:eastAsia="Century Gothic" w:hAnsi="Arial" w:cs="Arial"/>
                <w:color w:val="000000"/>
              </w:rPr>
            </w:pPr>
            <w:r w:rsidRPr="00853B76">
              <w:rPr>
                <w:rFonts w:ascii="Arial" w:eastAsia="Century Gothic" w:hAnsi="Arial" w:cs="Arial"/>
                <w:color w:val="000000"/>
              </w:rPr>
              <w:t xml:space="preserve">Acceso a la Información </w:t>
            </w:r>
          </w:p>
          <w:p w:rsidR="00853B76" w:rsidRPr="00853B76" w:rsidRDefault="00853B76" w:rsidP="00853B76">
            <w:pPr>
              <w:spacing w:after="160" w:line="259" w:lineRule="auto"/>
              <w:jc w:val="both"/>
              <w:rPr>
                <w:rFonts w:ascii="Arial" w:eastAsia="Century Gothic" w:hAnsi="Arial" w:cs="Arial"/>
                <w:color w:val="000000"/>
              </w:rPr>
            </w:pPr>
            <w:r w:rsidRPr="00853B76">
              <w:rPr>
                <w:rFonts w:ascii="Arial" w:eastAsia="Century Gothic" w:hAnsi="Arial" w:cs="Arial"/>
                <w:color w:val="000000"/>
              </w:rPr>
              <w:t xml:space="preserve">Pública </w:t>
            </w:r>
          </w:p>
        </w:tc>
        <w:tc>
          <w:tcPr>
            <w:tcW w:w="3400"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Articulo 9 </w:t>
            </w:r>
          </w:p>
          <w:p w:rsidR="00853B76" w:rsidRPr="00853B76" w:rsidRDefault="00853B76" w:rsidP="000C5EFC">
            <w:pPr>
              <w:spacing w:after="1" w:line="239" w:lineRule="auto"/>
              <w:ind w:right="66"/>
              <w:jc w:val="both"/>
              <w:rPr>
                <w:rFonts w:ascii="Arial" w:eastAsia="Century Gothic" w:hAnsi="Arial" w:cs="Arial"/>
                <w:color w:val="000000"/>
              </w:rPr>
            </w:pPr>
            <w:r w:rsidRPr="00853B76">
              <w:rPr>
                <w:rFonts w:ascii="Arial" w:eastAsia="Century Gothic" w:hAnsi="Arial" w:cs="Arial"/>
                <w:color w:val="000000"/>
              </w:rPr>
              <w:t xml:space="preserve">Literal g) Deber de publicar en los sistemas de información del Estado o herramientas que lo sustituyan el Plan Anticorrupción y de Atención al Ciudadano. </w:t>
            </w:r>
          </w:p>
        </w:tc>
      </w:tr>
      <w:tr w:rsidR="00853B76" w:rsidRPr="00853B76" w:rsidTr="00853B76">
        <w:tblPrEx>
          <w:tblCellMar>
            <w:top w:w="70" w:type="dxa"/>
            <w:right w:w="42" w:type="dxa"/>
          </w:tblCellMar>
        </w:tblPrEx>
        <w:trPr>
          <w:trHeight w:val="2364"/>
        </w:trPr>
        <w:tc>
          <w:tcPr>
            <w:tcW w:w="2876" w:type="dxa"/>
            <w:tcBorders>
              <w:top w:val="single" w:sz="4" w:space="0" w:color="000000"/>
              <w:left w:val="single" w:sz="4" w:space="0" w:color="000000"/>
              <w:bottom w:val="single" w:sz="4" w:space="0" w:color="auto"/>
              <w:right w:val="single" w:sz="4" w:space="0" w:color="000000"/>
            </w:tcBorders>
            <w:vAlign w:val="center"/>
          </w:tcPr>
          <w:p w:rsidR="00853B76" w:rsidRPr="00853B76" w:rsidRDefault="00853B76" w:rsidP="00853B76">
            <w:pPr>
              <w:spacing w:line="259" w:lineRule="auto"/>
              <w:ind w:right="887"/>
              <w:jc w:val="both"/>
              <w:rPr>
                <w:rFonts w:ascii="Arial" w:eastAsia="Century Gothic" w:hAnsi="Arial" w:cs="Arial"/>
                <w:color w:val="000000"/>
              </w:rPr>
            </w:pPr>
            <w:r w:rsidRPr="00853B76">
              <w:rPr>
                <w:rFonts w:ascii="Arial" w:eastAsia="Century Gothic" w:hAnsi="Arial" w:cs="Arial"/>
                <w:color w:val="000000"/>
              </w:rPr>
              <w:t xml:space="preserve">Trámites </w:t>
            </w:r>
          </w:p>
        </w:tc>
        <w:tc>
          <w:tcPr>
            <w:tcW w:w="2361" w:type="dxa"/>
            <w:tcBorders>
              <w:top w:val="single" w:sz="4" w:space="0" w:color="000000"/>
              <w:left w:val="single" w:sz="4" w:space="0" w:color="000000"/>
              <w:bottom w:val="single" w:sz="4" w:space="0" w:color="auto"/>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962 de 2005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Anti trámites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Toda </w:t>
            </w:r>
          </w:p>
          <w:p w:rsidR="00853B76" w:rsidRPr="00853B76" w:rsidRDefault="00853B76" w:rsidP="00853B76">
            <w:pPr>
              <w:spacing w:line="241" w:lineRule="auto"/>
              <w:jc w:val="both"/>
              <w:rPr>
                <w:rFonts w:ascii="Arial" w:eastAsia="Century Gothic" w:hAnsi="Arial" w:cs="Arial"/>
                <w:color w:val="000000"/>
              </w:rPr>
            </w:pPr>
            <w:r w:rsidRPr="00853B76">
              <w:rPr>
                <w:rFonts w:ascii="Arial" w:eastAsia="Century Gothic" w:hAnsi="Arial" w:cs="Arial"/>
                <w:color w:val="000000"/>
              </w:rPr>
              <w:t xml:space="preserve">Dicta disposiciones sobre racionalización de trámites y procedimientos administrativos de los organismos y entidades del Estado y de los particulares que ejercen funciones públicas o prestan servicios públicos. </w:t>
            </w:r>
          </w:p>
        </w:tc>
      </w:tr>
      <w:tr w:rsidR="00853B76" w:rsidRPr="00853B76" w:rsidTr="00853B76">
        <w:tblPrEx>
          <w:tblCellMar>
            <w:top w:w="70" w:type="dxa"/>
            <w:right w:w="42" w:type="dxa"/>
          </w:tblCellMar>
        </w:tblPrEx>
        <w:trPr>
          <w:trHeight w:val="2039"/>
        </w:trPr>
        <w:tc>
          <w:tcPr>
            <w:tcW w:w="2876" w:type="dxa"/>
            <w:vMerge w:val="restart"/>
            <w:tcBorders>
              <w:top w:val="single" w:sz="4" w:space="0" w:color="auto"/>
              <w:left w:val="single" w:sz="4" w:space="0" w:color="auto"/>
              <w:bottom w:val="single" w:sz="4" w:space="0" w:color="auto"/>
              <w:right w:val="single" w:sz="4" w:space="0" w:color="auto"/>
            </w:tcBorders>
            <w:vAlign w:val="center"/>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Trámites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Rendición de cuentas </w:t>
            </w:r>
          </w:p>
        </w:tc>
        <w:tc>
          <w:tcPr>
            <w:tcW w:w="2361" w:type="dxa"/>
            <w:tcBorders>
              <w:top w:val="single" w:sz="4" w:space="0" w:color="auto"/>
              <w:left w:val="single" w:sz="4" w:space="0" w:color="auto"/>
              <w:bottom w:val="single" w:sz="4" w:space="0" w:color="auto"/>
              <w:right w:val="single" w:sz="4" w:space="0" w:color="auto"/>
            </w:tcBorders>
          </w:tcPr>
          <w:p w:rsidR="00853B76" w:rsidRPr="00853B76" w:rsidRDefault="00853B76" w:rsidP="00853B76">
            <w:pPr>
              <w:spacing w:after="2" w:line="238" w:lineRule="auto"/>
              <w:jc w:val="both"/>
              <w:rPr>
                <w:rFonts w:ascii="Arial" w:eastAsia="Century Gothic" w:hAnsi="Arial" w:cs="Arial"/>
                <w:color w:val="000000"/>
              </w:rPr>
            </w:pPr>
            <w:r w:rsidRPr="00853B76">
              <w:rPr>
                <w:rFonts w:ascii="Arial" w:eastAsia="Century Gothic" w:hAnsi="Arial" w:cs="Arial"/>
                <w:color w:val="000000"/>
              </w:rPr>
              <w:t xml:space="preserve">Decreto Ley 019 de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2012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Decreto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Antitrámites </w:t>
            </w:r>
          </w:p>
        </w:tc>
        <w:tc>
          <w:tcPr>
            <w:tcW w:w="3400" w:type="dxa"/>
            <w:tcBorders>
              <w:top w:val="single" w:sz="4" w:space="0" w:color="000000"/>
              <w:left w:val="single" w:sz="4" w:space="0" w:color="auto"/>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Toda </w:t>
            </w:r>
          </w:p>
          <w:p w:rsidR="00853B76" w:rsidRPr="00853B76" w:rsidRDefault="00853B76" w:rsidP="00853B76">
            <w:pPr>
              <w:spacing w:line="259" w:lineRule="auto"/>
              <w:ind w:right="61"/>
              <w:jc w:val="both"/>
              <w:rPr>
                <w:rFonts w:ascii="Arial" w:eastAsia="Century Gothic" w:hAnsi="Arial" w:cs="Arial"/>
                <w:color w:val="000000"/>
              </w:rPr>
            </w:pPr>
            <w:r w:rsidRPr="00853B76">
              <w:rPr>
                <w:rFonts w:ascii="Arial" w:eastAsia="Century Gothic" w:hAnsi="Arial" w:cs="Arial"/>
                <w:color w:val="000000"/>
              </w:rPr>
              <w:t xml:space="preserve">Dicta las normas para suprimir o reformar regulaciones, procedimientos y trámites innecesarios existentes en la Administración Pública. </w:t>
            </w:r>
          </w:p>
        </w:tc>
      </w:tr>
      <w:tr w:rsidR="00853B76" w:rsidRPr="00853B76" w:rsidTr="00853B76">
        <w:tblPrEx>
          <w:tblCellMar>
            <w:top w:w="70" w:type="dxa"/>
            <w:right w:w="42" w:type="dxa"/>
          </w:tblCellMar>
        </w:tblPrEx>
        <w:trPr>
          <w:trHeight w:val="2039"/>
        </w:trPr>
        <w:tc>
          <w:tcPr>
            <w:tcW w:w="0" w:type="auto"/>
            <w:vMerge/>
            <w:tcBorders>
              <w:top w:val="single" w:sz="4" w:space="0" w:color="auto"/>
              <w:left w:val="single" w:sz="4" w:space="0" w:color="auto"/>
              <w:bottom w:val="single" w:sz="4" w:space="0" w:color="auto"/>
              <w:right w:val="single" w:sz="4" w:space="0" w:color="auto"/>
            </w:tcBorders>
          </w:tcPr>
          <w:p w:rsidR="00853B76" w:rsidRPr="00853B76" w:rsidRDefault="00853B76" w:rsidP="00853B76">
            <w:pPr>
              <w:spacing w:after="160" w:line="259" w:lineRule="auto"/>
              <w:jc w:val="both"/>
              <w:rPr>
                <w:rFonts w:ascii="Arial" w:eastAsia="Century Gothic" w:hAnsi="Arial" w:cs="Arial"/>
                <w:color w:val="000000"/>
              </w:rPr>
            </w:pPr>
          </w:p>
        </w:tc>
        <w:tc>
          <w:tcPr>
            <w:tcW w:w="2361" w:type="dxa"/>
            <w:tcBorders>
              <w:top w:val="single" w:sz="4" w:space="0" w:color="auto"/>
              <w:left w:val="single" w:sz="4" w:space="0" w:color="auto"/>
              <w:bottom w:val="single" w:sz="4" w:space="0" w:color="auto"/>
              <w:right w:val="single" w:sz="4" w:space="0" w:color="auto"/>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1757 de 2015 Promoción y protección al derecho a la </w:t>
            </w:r>
          </w:p>
          <w:p w:rsidR="00853B76" w:rsidRPr="00853B76" w:rsidRDefault="00853B76" w:rsidP="00853B76">
            <w:pPr>
              <w:spacing w:line="259" w:lineRule="auto"/>
              <w:ind w:right="235" w:hanging="10"/>
              <w:jc w:val="both"/>
              <w:rPr>
                <w:rFonts w:ascii="Arial" w:eastAsia="Century Gothic" w:hAnsi="Arial" w:cs="Arial"/>
                <w:color w:val="000000"/>
              </w:rPr>
            </w:pPr>
            <w:r w:rsidRPr="00853B76">
              <w:rPr>
                <w:rFonts w:ascii="Arial" w:eastAsia="Century Gothic" w:hAnsi="Arial" w:cs="Arial"/>
                <w:color w:val="000000"/>
              </w:rPr>
              <w:t xml:space="preserve">Participación ciudadana </w:t>
            </w:r>
          </w:p>
        </w:tc>
        <w:tc>
          <w:tcPr>
            <w:tcW w:w="3400" w:type="dxa"/>
            <w:tcBorders>
              <w:top w:val="single" w:sz="4" w:space="0" w:color="000000"/>
              <w:left w:val="single" w:sz="4" w:space="0" w:color="auto"/>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Artículos. 48 y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Siguientes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La estrategia de rendición de cuentas hace parte del </w:t>
            </w:r>
          </w:p>
          <w:p w:rsidR="00853B76" w:rsidRPr="00853B76" w:rsidRDefault="00853B76" w:rsidP="000C5EFC">
            <w:pPr>
              <w:spacing w:after="2" w:line="238" w:lineRule="auto"/>
              <w:jc w:val="both"/>
              <w:rPr>
                <w:rFonts w:ascii="Arial" w:eastAsia="Century Gothic" w:hAnsi="Arial" w:cs="Arial"/>
                <w:color w:val="000000"/>
              </w:rPr>
            </w:pPr>
            <w:r w:rsidRPr="00853B76">
              <w:rPr>
                <w:rFonts w:ascii="Arial" w:eastAsia="Century Gothic" w:hAnsi="Arial" w:cs="Arial"/>
                <w:color w:val="000000"/>
              </w:rPr>
              <w:t xml:space="preserve">Plan Anticorrupción y de Atención al Ciudadano. </w:t>
            </w:r>
          </w:p>
        </w:tc>
      </w:tr>
      <w:tr w:rsidR="00853B76" w:rsidRPr="00853B76" w:rsidTr="00853B76">
        <w:tblPrEx>
          <w:tblCellMar>
            <w:top w:w="70" w:type="dxa"/>
            <w:right w:w="42" w:type="dxa"/>
          </w:tblCellMar>
        </w:tblPrEx>
        <w:trPr>
          <w:trHeight w:val="890"/>
        </w:trPr>
        <w:tc>
          <w:tcPr>
            <w:tcW w:w="2876" w:type="dxa"/>
            <w:vMerge w:val="restart"/>
            <w:tcBorders>
              <w:top w:val="single" w:sz="4" w:space="0" w:color="auto"/>
              <w:left w:val="single" w:sz="4" w:space="0" w:color="000000"/>
              <w:right w:val="single" w:sz="4" w:space="0" w:color="000000"/>
            </w:tcBorders>
            <w:shd w:val="clear" w:color="auto" w:fill="auto"/>
          </w:tcPr>
          <w:p w:rsidR="00853B76" w:rsidRPr="00853B76" w:rsidRDefault="00853B76" w:rsidP="00853B76">
            <w:pPr>
              <w:spacing w:after="160" w:line="259" w:lineRule="auto"/>
              <w:jc w:val="both"/>
              <w:rPr>
                <w:rFonts w:ascii="Arial" w:eastAsia="Century Gothic" w:hAnsi="Arial" w:cs="Arial"/>
                <w:color w:val="000000"/>
              </w:rPr>
            </w:pPr>
            <w:r w:rsidRPr="00853B76">
              <w:rPr>
                <w:rFonts w:ascii="Arial" w:eastAsia="Century Gothic" w:hAnsi="Arial" w:cs="Arial"/>
                <w:color w:val="000000"/>
              </w:rPr>
              <w:t xml:space="preserve">Atención de peticiones, quejas, reclamos, sugerencias y denuncias </w:t>
            </w:r>
          </w:p>
        </w:tc>
        <w:tc>
          <w:tcPr>
            <w:tcW w:w="2361" w:type="dxa"/>
            <w:tcBorders>
              <w:top w:val="single" w:sz="4" w:space="0" w:color="auto"/>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1474 de 2011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Estatuto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Anticorrupción </w:t>
            </w:r>
          </w:p>
        </w:tc>
        <w:tc>
          <w:tcPr>
            <w:tcW w:w="3400"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Artículo 76 </w:t>
            </w:r>
          </w:p>
          <w:p w:rsidR="00853B76" w:rsidRPr="00853B76" w:rsidRDefault="00853B76" w:rsidP="000C5EFC">
            <w:pPr>
              <w:jc w:val="both"/>
              <w:rPr>
                <w:rFonts w:ascii="Arial" w:eastAsia="Century Gothic" w:hAnsi="Arial" w:cs="Arial"/>
                <w:color w:val="000000"/>
              </w:rPr>
            </w:pPr>
            <w:r w:rsidRPr="00853B76">
              <w:rPr>
                <w:rFonts w:ascii="Arial" w:eastAsia="Century Gothic" w:hAnsi="Arial" w:cs="Arial"/>
                <w:color w:val="000000"/>
              </w:rPr>
              <w:t>El Programa Presidencial de Modernización,</w:t>
            </w:r>
            <w:r w:rsidR="000C5EFC">
              <w:rPr>
                <w:rFonts w:ascii="Arial" w:eastAsia="Century Gothic" w:hAnsi="Arial" w:cs="Arial"/>
                <w:color w:val="000000"/>
              </w:rPr>
              <w:t xml:space="preserve"> </w:t>
            </w:r>
            <w:r w:rsidRPr="00853B76">
              <w:rPr>
                <w:rFonts w:ascii="Arial" w:eastAsia="Century Gothic" w:hAnsi="Arial" w:cs="Arial"/>
                <w:color w:val="000000"/>
              </w:rPr>
              <w:t>Eficiencia, Transparencia y</w:t>
            </w:r>
            <w:r w:rsidR="000C5EFC">
              <w:rPr>
                <w:rFonts w:ascii="Arial" w:eastAsia="Century Gothic" w:hAnsi="Arial" w:cs="Arial"/>
                <w:color w:val="000000"/>
              </w:rPr>
              <w:t xml:space="preserve"> </w:t>
            </w:r>
            <w:r w:rsidRPr="00853B76">
              <w:rPr>
                <w:rFonts w:ascii="Arial" w:eastAsia="Century Gothic" w:hAnsi="Arial" w:cs="Arial"/>
                <w:color w:val="000000"/>
              </w:rPr>
              <w:t>Lucha contra la</w:t>
            </w:r>
            <w:r w:rsidR="000C5EFC">
              <w:rPr>
                <w:rFonts w:ascii="Arial" w:eastAsia="Century Gothic" w:hAnsi="Arial" w:cs="Arial"/>
                <w:color w:val="000000"/>
              </w:rPr>
              <w:t xml:space="preserve"> </w:t>
            </w:r>
            <w:r w:rsidRPr="00853B76">
              <w:rPr>
                <w:rFonts w:ascii="Arial" w:eastAsia="Century Gothic" w:hAnsi="Arial" w:cs="Arial"/>
                <w:color w:val="000000"/>
              </w:rPr>
              <w:t xml:space="preserve">Corrupción debe señalar los estándares que deben cumplir las oficinas de peticiones, quejas, sugerencias y reclamos de las entidades públicas. </w:t>
            </w:r>
          </w:p>
        </w:tc>
      </w:tr>
      <w:tr w:rsidR="00853B76" w:rsidRPr="00853B76" w:rsidTr="00853B76">
        <w:tblPrEx>
          <w:tblCellMar>
            <w:top w:w="70" w:type="dxa"/>
            <w:right w:w="42" w:type="dxa"/>
          </w:tblCellMar>
        </w:tblPrEx>
        <w:trPr>
          <w:trHeight w:val="890"/>
        </w:trPr>
        <w:tc>
          <w:tcPr>
            <w:tcW w:w="2876" w:type="dxa"/>
            <w:vMerge/>
            <w:tcBorders>
              <w:left w:val="single" w:sz="4" w:space="0" w:color="000000"/>
              <w:bottom w:val="single" w:sz="4" w:space="0" w:color="000000"/>
              <w:right w:val="single" w:sz="4" w:space="0" w:color="000000"/>
            </w:tcBorders>
            <w:shd w:val="clear" w:color="auto" w:fill="auto"/>
          </w:tcPr>
          <w:p w:rsidR="00853B76" w:rsidRPr="00853B76" w:rsidRDefault="00853B76" w:rsidP="00853B76">
            <w:pPr>
              <w:spacing w:after="160" w:line="259" w:lineRule="auto"/>
              <w:jc w:val="both"/>
              <w:rPr>
                <w:rFonts w:ascii="Arial" w:eastAsia="Century Gothic" w:hAnsi="Arial" w:cs="Arial"/>
                <w:color w:val="000000"/>
              </w:rPr>
            </w:pPr>
          </w:p>
        </w:tc>
        <w:tc>
          <w:tcPr>
            <w:tcW w:w="2361"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1755 de 2015 </w:t>
            </w:r>
          </w:p>
          <w:p w:rsidR="00853B76" w:rsidRPr="00853B76" w:rsidRDefault="00853B76" w:rsidP="00853B76">
            <w:pPr>
              <w:spacing w:line="259" w:lineRule="auto"/>
              <w:jc w:val="both"/>
              <w:rPr>
                <w:rFonts w:ascii="Arial" w:eastAsia="Century Gothic" w:hAnsi="Arial" w:cs="Arial"/>
                <w:color w:val="000000"/>
                <w:highlight w:val="yellow"/>
              </w:rPr>
            </w:pPr>
            <w:r w:rsidRPr="00853B76">
              <w:rPr>
                <w:rFonts w:ascii="Arial" w:eastAsia="Century Gothic" w:hAnsi="Arial" w:cs="Arial"/>
                <w:color w:val="000000"/>
              </w:rPr>
              <w:t xml:space="preserve">Por medio de la cual se regula el Derecho Fundamental de Petición </w:t>
            </w:r>
          </w:p>
        </w:tc>
        <w:tc>
          <w:tcPr>
            <w:tcW w:w="3400"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highlight w:val="yellow"/>
              </w:rPr>
            </w:pPr>
            <w:r w:rsidRPr="00853B76">
              <w:rPr>
                <w:rFonts w:ascii="Arial" w:eastAsia="Century Gothic" w:hAnsi="Arial" w:cs="Arial"/>
                <w:color w:val="000000"/>
              </w:rPr>
              <w:t>Toda.</w:t>
            </w:r>
          </w:p>
        </w:tc>
      </w:tr>
      <w:tr w:rsidR="00853B76" w:rsidRPr="00853B76" w:rsidTr="00853B76">
        <w:tblPrEx>
          <w:tblCellMar>
            <w:top w:w="70" w:type="dxa"/>
            <w:right w:w="42" w:type="dxa"/>
          </w:tblCellMar>
        </w:tblPrEx>
        <w:trPr>
          <w:trHeight w:val="1235"/>
        </w:trPr>
        <w:tc>
          <w:tcPr>
            <w:tcW w:w="2876"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ind w:right="485"/>
              <w:jc w:val="both"/>
              <w:rPr>
                <w:rFonts w:ascii="Arial" w:eastAsia="Century Gothic" w:hAnsi="Arial" w:cs="Arial"/>
                <w:color w:val="000000"/>
              </w:rPr>
            </w:pPr>
            <w:r w:rsidRPr="00853B76">
              <w:rPr>
                <w:rFonts w:ascii="Arial" w:eastAsia="Century Gothic" w:hAnsi="Arial" w:cs="Arial"/>
                <w:color w:val="000000"/>
              </w:rPr>
              <w:t>Contratación</w:t>
            </w:r>
            <w:r w:rsidRPr="00853B76">
              <w:rPr>
                <w:rFonts w:ascii="Arial" w:eastAsia="Century Gothic" w:hAnsi="Arial" w:cs="Arial"/>
                <w:color w:val="00B050"/>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80 de 1993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Ley 1150 de 2007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Decreto 1082 de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2015 </w:t>
            </w:r>
          </w:p>
        </w:tc>
        <w:tc>
          <w:tcPr>
            <w:tcW w:w="3400"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Toda.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Toda.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Artículos 2.2.1.1.1.1.1 y siguientes, Contratación Estatal. </w:t>
            </w:r>
          </w:p>
        </w:tc>
      </w:tr>
      <w:tr w:rsidR="00853B76" w:rsidRPr="00853B76" w:rsidTr="00853B76">
        <w:tblPrEx>
          <w:tblCellMar>
            <w:top w:w="70" w:type="dxa"/>
            <w:right w:w="42" w:type="dxa"/>
          </w:tblCellMar>
        </w:tblPrEx>
        <w:trPr>
          <w:trHeight w:val="762"/>
        </w:trPr>
        <w:tc>
          <w:tcPr>
            <w:tcW w:w="2876"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after="1" w:line="239" w:lineRule="auto"/>
              <w:ind w:right="538"/>
              <w:jc w:val="both"/>
              <w:rPr>
                <w:rFonts w:ascii="Arial" w:eastAsia="Century Gothic" w:hAnsi="Arial" w:cs="Arial"/>
                <w:color w:val="000000"/>
              </w:rPr>
            </w:pPr>
            <w:r w:rsidRPr="00853B76">
              <w:rPr>
                <w:rFonts w:ascii="Arial" w:eastAsia="Century Gothic" w:hAnsi="Arial" w:cs="Arial"/>
                <w:color w:val="000000"/>
              </w:rPr>
              <w:t xml:space="preserve">Modelo Estándar de Control Interno para el Estado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Colombiano (MECI) </w:t>
            </w:r>
          </w:p>
        </w:tc>
        <w:tc>
          <w:tcPr>
            <w:tcW w:w="2361"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Decreto 1083 de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2015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Único Función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Pública </w:t>
            </w:r>
          </w:p>
        </w:tc>
        <w:tc>
          <w:tcPr>
            <w:tcW w:w="3400"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Artículos.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2.2.21.6.1 y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Siguientes </w:t>
            </w:r>
          </w:p>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Adopta la actualización del MECI. </w:t>
            </w:r>
          </w:p>
        </w:tc>
      </w:tr>
      <w:tr w:rsidR="00853B76" w:rsidRPr="00853B76" w:rsidTr="00853B76">
        <w:tblPrEx>
          <w:tblCellMar>
            <w:top w:w="70" w:type="dxa"/>
            <w:right w:w="42" w:type="dxa"/>
          </w:tblCellMar>
        </w:tblPrEx>
        <w:trPr>
          <w:trHeight w:val="598"/>
        </w:trPr>
        <w:tc>
          <w:tcPr>
            <w:tcW w:w="2876"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Modelo Integrado de Planeación y Gestión </w:t>
            </w:r>
          </w:p>
        </w:tc>
        <w:tc>
          <w:tcPr>
            <w:tcW w:w="2361"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jc w:val="both"/>
              <w:rPr>
                <w:rFonts w:ascii="Arial" w:eastAsia="Century Gothic" w:hAnsi="Arial" w:cs="Arial"/>
                <w:color w:val="000000"/>
              </w:rPr>
            </w:pPr>
            <w:r w:rsidRPr="00853B76">
              <w:rPr>
                <w:rFonts w:ascii="Arial" w:eastAsia="Century Gothic" w:hAnsi="Arial" w:cs="Arial"/>
                <w:color w:val="000000"/>
              </w:rPr>
              <w:t xml:space="preserve">Decreto 1499 de 2017  </w:t>
            </w:r>
          </w:p>
        </w:tc>
        <w:tc>
          <w:tcPr>
            <w:tcW w:w="3400" w:type="dxa"/>
            <w:tcBorders>
              <w:top w:val="single" w:sz="4" w:space="0" w:color="000000"/>
              <w:left w:val="single" w:sz="4" w:space="0" w:color="000000"/>
              <w:bottom w:val="single" w:sz="4" w:space="0" w:color="000000"/>
              <w:right w:val="single" w:sz="4" w:space="0" w:color="000000"/>
            </w:tcBorders>
          </w:tcPr>
          <w:p w:rsidR="00853B76" w:rsidRPr="00853B76" w:rsidRDefault="00853B76" w:rsidP="00853B76">
            <w:pPr>
              <w:spacing w:line="259" w:lineRule="auto"/>
              <w:ind w:right="1802"/>
              <w:jc w:val="both"/>
              <w:rPr>
                <w:rFonts w:ascii="Arial" w:eastAsia="Century Gothic" w:hAnsi="Arial" w:cs="Arial"/>
                <w:color w:val="000000"/>
              </w:rPr>
            </w:pPr>
            <w:r w:rsidRPr="00853B76">
              <w:rPr>
                <w:rFonts w:ascii="Arial" w:eastAsia="Century Gothic" w:hAnsi="Arial" w:cs="Arial"/>
                <w:color w:val="000000"/>
              </w:rPr>
              <w:t>Todo</w:t>
            </w:r>
          </w:p>
        </w:tc>
      </w:tr>
    </w:tbl>
    <w:p w:rsidR="00853B76" w:rsidRPr="00853B76" w:rsidRDefault="00853B76" w:rsidP="00853B76">
      <w:pPr>
        <w:spacing w:after="200"/>
        <w:ind w:left="10" w:right="508" w:hanging="10"/>
        <w:jc w:val="both"/>
        <w:rPr>
          <w:rFonts w:ascii="Arial" w:eastAsia="Century Gothic" w:hAnsi="Arial" w:cs="Arial"/>
          <w:i/>
          <w:iCs/>
          <w:sz w:val="18"/>
          <w:szCs w:val="18"/>
        </w:rPr>
      </w:pPr>
      <w:r w:rsidRPr="00853B76">
        <w:rPr>
          <w:rFonts w:ascii="Arial" w:eastAsia="Century Gothic" w:hAnsi="Arial" w:cs="Arial"/>
          <w:iCs/>
          <w:sz w:val="18"/>
          <w:szCs w:val="18"/>
        </w:rPr>
        <w:t xml:space="preserve">                                                          </w:t>
      </w:r>
      <w:r w:rsidRPr="00853B76">
        <w:rPr>
          <w:rFonts w:ascii="Arial" w:eastAsia="Century Gothic" w:hAnsi="Arial" w:cs="Arial"/>
          <w:i/>
          <w:iCs/>
          <w:sz w:val="18"/>
          <w:szCs w:val="18"/>
        </w:rPr>
        <w:t xml:space="preserve">Tabla </w:t>
      </w:r>
      <w:r w:rsidRPr="00853B76">
        <w:rPr>
          <w:rFonts w:ascii="Arial" w:eastAsia="Century Gothic" w:hAnsi="Arial" w:cs="Arial"/>
          <w:i/>
          <w:iCs/>
          <w:sz w:val="18"/>
          <w:szCs w:val="18"/>
        </w:rPr>
        <w:fldChar w:fldCharType="begin"/>
      </w:r>
      <w:r w:rsidRPr="00853B76">
        <w:rPr>
          <w:rFonts w:ascii="Arial" w:eastAsia="Century Gothic" w:hAnsi="Arial" w:cs="Arial"/>
          <w:i/>
          <w:iCs/>
          <w:sz w:val="18"/>
          <w:szCs w:val="18"/>
        </w:rPr>
        <w:instrText xml:space="preserve"> SEQ Tabla \* ARABIC </w:instrText>
      </w:r>
      <w:r w:rsidRPr="00853B76">
        <w:rPr>
          <w:rFonts w:ascii="Arial" w:eastAsia="Century Gothic" w:hAnsi="Arial" w:cs="Arial"/>
          <w:i/>
          <w:iCs/>
          <w:sz w:val="18"/>
          <w:szCs w:val="18"/>
        </w:rPr>
        <w:fldChar w:fldCharType="separate"/>
      </w:r>
      <w:r w:rsidRPr="00853B76">
        <w:rPr>
          <w:rFonts w:ascii="Arial" w:eastAsia="Century Gothic" w:hAnsi="Arial" w:cs="Arial"/>
          <w:i/>
          <w:iCs/>
          <w:noProof/>
          <w:sz w:val="18"/>
          <w:szCs w:val="18"/>
        </w:rPr>
        <w:t>1</w:t>
      </w:r>
      <w:r w:rsidRPr="00853B76">
        <w:rPr>
          <w:rFonts w:ascii="Arial" w:eastAsia="Century Gothic" w:hAnsi="Arial" w:cs="Arial"/>
          <w:i/>
          <w:iCs/>
          <w:sz w:val="18"/>
          <w:szCs w:val="18"/>
        </w:rPr>
        <w:fldChar w:fldCharType="end"/>
      </w:r>
      <w:r w:rsidRPr="00853B76">
        <w:rPr>
          <w:rFonts w:ascii="Arial" w:eastAsia="Century Gothic" w:hAnsi="Arial" w:cs="Arial"/>
          <w:i/>
          <w:iCs/>
          <w:sz w:val="18"/>
          <w:szCs w:val="18"/>
        </w:rPr>
        <w:t>, normativa.</w:t>
      </w:r>
    </w:p>
    <w:p w:rsidR="000C5EFC" w:rsidRDefault="000C5EFC" w:rsidP="00853B76">
      <w:pPr>
        <w:keepNext/>
        <w:keepLines/>
        <w:spacing w:after="12" w:line="249" w:lineRule="auto"/>
        <w:ind w:left="-5" w:right="69" w:hanging="10"/>
        <w:jc w:val="both"/>
        <w:outlineLvl w:val="0"/>
        <w:rPr>
          <w:rFonts w:ascii="Arial" w:eastAsia="Century Gothic" w:hAnsi="Arial" w:cs="Arial"/>
          <w:b/>
          <w:color w:val="000000"/>
          <w:sz w:val="28"/>
        </w:rPr>
      </w:pPr>
    </w:p>
    <w:p w:rsidR="000C5EFC" w:rsidRDefault="000C5EFC" w:rsidP="00853B76">
      <w:pPr>
        <w:keepNext/>
        <w:keepLines/>
        <w:spacing w:after="12" w:line="249" w:lineRule="auto"/>
        <w:ind w:left="-5" w:right="69" w:hanging="10"/>
        <w:jc w:val="both"/>
        <w:outlineLvl w:val="0"/>
        <w:rPr>
          <w:rFonts w:ascii="Arial" w:eastAsia="Century Gothic" w:hAnsi="Arial" w:cs="Arial"/>
          <w:b/>
          <w:color w:val="000000"/>
          <w:sz w:val="28"/>
        </w:rPr>
      </w:pPr>
    </w:p>
    <w:p w:rsidR="000C5EFC" w:rsidRDefault="000C5EFC" w:rsidP="00853B76">
      <w:pPr>
        <w:keepNext/>
        <w:keepLines/>
        <w:spacing w:after="12" w:line="249" w:lineRule="auto"/>
        <w:ind w:left="-5" w:right="69" w:hanging="10"/>
        <w:jc w:val="both"/>
        <w:outlineLvl w:val="0"/>
        <w:rPr>
          <w:rFonts w:ascii="Arial" w:eastAsia="Century Gothic" w:hAnsi="Arial" w:cs="Arial"/>
          <w:b/>
          <w:color w:val="000000"/>
          <w:sz w:val="28"/>
        </w:rPr>
      </w:pP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Contexto del Plan Anticorrupción y de Atención al Ciudadano.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La elaboración del Plan Anticorrupción y de Atención al Ciudadano se integra con las Políticas de Gestión y Desempeño Institucional, enmarcadas en el Decreto 1499 de 2017 y las Estrategias para la Construcción del Plan Anticorrupción y de Atención al Ciudadano.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0C5EFC">
      <w:pPr>
        <w:spacing w:after="3" w:line="249" w:lineRule="auto"/>
        <w:ind w:left="-5" w:right="502" w:hanging="10"/>
        <w:jc w:val="both"/>
        <w:rPr>
          <w:rFonts w:ascii="Arial" w:eastAsia="Century Gothic" w:hAnsi="Arial" w:cs="Arial"/>
          <w:b/>
          <w:color w:val="000000"/>
          <w:sz w:val="28"/>
        </w:rPr>
      </w:pPr>
      <w:r w:rsidRPr="00853B76">
        <w:rPr>
          <w:rFonts w:ascii="Arial" w:eastAsia="Century Gothic" w:hAnsi="Arial" w:cs="Arial"/>
          <w:color w:val="000000"/>
          <w:sz w:val="24"/>
        </w:rPr>
        <w:t>Antes de elaborar el Plan Anticorrupción y de Atención al Ciudadano los Líderes responsables de los componentes desarrollan los siguientes</w:t>
      </w:r>
      <w:r w:rsidR="000C5EFC">
        <w:rPr>
          <w:rFonts w:ascii="Arial" w:eastAsia="Century Gothic" w:hAnsi="Arial" w:cs="Arial"/>
          <w:color w:val="000000"/>
          <w:sz w:val="24"/>
        </w:rPr>
        <w:t xml:space="preserve"> e</w:t>
      </w:r>
      <w:r w:rsidRPr="00853B76">
        <w:rPr>
          <w:rFonts w:ascii="Arial" w:eastAsia="Century Gothic" w:hAnsi="Arial" w:cs="Arial"/>
          <w:color w:val="000000"/>
          <w:sz w:val="24"/>
        </w:rPr>
        <w:t xml:space="preserve">lementos: </w:t>
      </w:r>
    </w:p>
    <w:p w:rsidR="00853B76" w:rsidRPr="00853B76" w:rsidRDefault="00853B76" w:rsidP="00853B76">
      <w:pPr>
        <w:spacing w:after="14"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 xml:space="preserve">Un panorama sobre posibles hechos susceptibles de corrupción o de actos de corrupción </w:t>
      </w:r>
      <w:r w:rsidRPr="00853B76">
        <w:rPr>
          <w:rFonts w:ascii="Arial" w:eastAsia="Century Gothic" w:hAnsi="Arial" w:cs="Arial"/>
          <w:color w:val="000000"/>
          <w:sz w:val="24"/>
        </w:rPr>
        <w:t xml:space="preserve">que se han presentado en la entidad. Con un análisis de las principales denuncias sobre la materia, esta información la brinda la Unidad de Control Interno Disciplinario.  </w:t>
      </w:r>
    </w:p>
    <w:p w:rsidR="00853B76" w:rsidRPr="00853B76" w:rsidRDefault="00853B76" w:rsidP="00853B76">
      <w:pPr>
        <w:spacing w:after="14" w:line="259" w:lineRule="auto"/>
        <w:ind w:left="720"/>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Diagnóstico de los trámites y servicios</w:t>
      </w:r>
      <w:r w:rsidRPr="00853B76">
        <w:rPr>
          <w:rFonts w:ascii="Arial" w:eastAsia="Century Gothic" w:hAnsi="Arial" w:cs="Arial"/>
          <w:color w:val="000000"/>
          <w:sz w:val="24"/>
        </w:rPr>
        <w:t xml:space="preserve"> que lo realiza la Subsecretaría de Servicio a la Ciudadanía. </w:t>
      </w:r>
    </w:p>
    <w:p w:rsidR="00853B76" w:rsidRPr="00853B76" w:rsidRDefault="00853B76" w:rsidP="00853B76">
      <w:pPr>
        <w:spacing w:after="14" w:line="259" w:lineRule="auto"/>
        <w:ind w:left="720"/>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Las necesidades orientadas a la racionalización y simplificación de trámites</w:t>
      </w:r>
      <w:r w:rsidRPr="00853B76">
        <w:rPr>
          <w:rFonts w:ascii="Arial" w:eastAsia="Century Gothic" w:hAnsi="Arial" w:cs="Arial"/>
          <w:color w:val="000000"/>
          <w:sz w:val="24"/>
        </w:rPr>
        <w:t xml:space="preserve">, que la realiza la Subsecretaría de Servicio a la Ciudadanía. </w:t>
      </w:r>
    </w:p>
    <w:p w:rsidR="00853B76" w:rsidRPr="00853B76" w:rsidRDefault="00853B76" w:rsidP="00853B76">
      <w:pPr>
        <w:spacing w:after="11" w:line="259" w:lineRule="auto"/>
        <w:ind w:left="720"/>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Las necesidades de información dirigida a más usuarios y ciudadanos (rendición de cuentas),</w:t>
      </w:r>
      <w:r w:rsidRPr="00853B76">
        <w:rPr>
          <w:rFonts w:ascii="Arial" w:eastAsia="Century Gothic" w:hAnsi="Arial" w:cs="Arial"/>
          <w:color w:val="000000"/>
          <w:sz w:val="24"/>
        </w:rPr>
        <w:t xml:space="preserve"> que la realiza la Subdirección de Prospectiva, Información y Evaluación Estratégica. </w:t>
      </w:r>
    </w:p>
    <w:p w:rsidR="00853B76" w:rsidRPr="00853B76" w:rsidRDefault="00853B76" w:rsidP="00853B76">
      <w:pPr>
        <w:spacing w:after="14" w:line="259" w:lineRule="auto"/>
        <w:ind w:left="720"/>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Diagnóstico de la estrategia de servicio al ciudadano</w:t>
      </w:r>
      <w:r w:rsidRPr="00853B76">
        <w:rPr>
          <w:rFonts w:ascii="Arial" w:eastAsia="Century Gothic" w:hAnsi="Arial" w:cs="Arial"/>
          <w:color w:val="000000"/>
          <w:sz w:val="24"/>
        </w:rPr>
        <w:t xml:space="preserve"> que la realiza la Subsecretaría de Servicio a la Ciudadanía. </w:t>
      </w:r>
    </w:p>
    <w:p w:rsidR="00853B76" w:rsidRPr="00853B76" w:rsidRDefault="00853B76" w:rsidP="00853B76">
      <w:pPr>
        <w:spacing w:after="14" w:line="259" w:lineRule="auto"/>
        <w:ind w:left="720"/>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1"/>
        </w:numPr>
        <w:spacing w:after="3" w:line="249" w:lineRule="auto"/>
        <w:ind w:right="502" w:hanging="360"/>
        <w:jc w:val="both"/>
        <w:rPr>
          <w:rFonts w:ascii="Arial" w:eastAsia="Century Gothic" w:hAnsi="Arial" w:cs="Arial"/>
          <w:color w:val="000000"/>
          <w:sz w:val="24"/>
        </w:rPr>
      </w:pPr>
      <w:r w:rsidRPr="00853B76">
        <w:rPr>
          <w:rFonts w:ascii="Arial" w:eastAsia="Century Gothic" w:hAnsi="Arial" w:cs="Arial"/>
          <w:i/>
          <w:color w:val="000000"/>
          <w:sz w:val="24"/>
        </w:rPr>
        <w:t>Un diagnóstico del avance en la implementación de la Ley de Transparencia</w:t>
      </w:r>
      <w:r w:rsidRPr="00853B76">
        <w:rPr>
          <w:rFonts w:ascii="Arial" w:eastAsia="Century Gothic" w:hAnsi="Arial" w:cs="Arial"/>
          <w:color w:val="000000"/>
          <w:sz w:val="24"/>
        </w:rPr>
        <w:t xml:space="preserve">, que la realiza la Secretaría de Evaluación y Control. </w:t>
      </w:r>
    </w:p>
    <w:p w:rsidR="00853B76" w:rsidRPr="00853B76" w:rsidRDefault="00853B76" w:rsidP="00853B76">
      <w:pPr>
        <w:spacing w:after="257" w:line="259" w:lineRule="auto"/>
        <w:ind w:left="360"/>
        <w:jc w:val="both"/>
        <w:rPr>
          <w:rFonts w:ascii="Arial" w:eastAsia="Century Gothic" w:hAnsi="Arial" w:cs="Arial"/>
          <w:color w:val="000000"/>
          <w:sz w:val="24"/>
        </w:rPr>
      </w:pPr>
    </w:p>
    <w:p w:rsidR="00853B76" w:rsidRPr="00853B76" w:rsidRDefault="00853B76" w:rsidP="000C5EFC">
      <w:pPr>
        <w:rPr>
          <w:rFonts w:ascii="Arial" w:eastAsia="Century Gothic" w:hAnsi="Arial" w:cs="Arial"/>
          <w:b/>
          <w:color w:val="000000"/>
          <w:sz w:val="28"/>
        </w:rPr>
      </w:pPr>
      <w:r w:rsidRPr="00853B76">
        <w:rPr>
          <w:rFonts w:ascii="Arial" w:eastAsia="Century Gothic" w:hAnsi="Arial" w:cs="Arial"/>
          <w:color w:val="000000"/>
          <w:sz w:val="24"/>
        </w:rPr>
        <w:br w:type="page"/>
      </w:r>
      <w:r w:rsidRPr="00853B76">
        <w:rPr>
          <w:rFonts w:ascii="Arial" w:eastAsia="Century Gothic" w:hAnsi="Arial" w:cs="Arial"/>
          <w:b/>
          <w:color w:val="000000"/>
          <w:sz w:val="28"/>
        </w:rPr>
        <w:lastRenderedPageBreak/>
        <w:t>Desarrollo de los elementos del Contexto Plan Anticorrupción y de Atención al Ciudadano.</w:t>
      </w:r>
    </w:p>
    <w:p w:rsidR="00853B76" w:rsidRPr="00853B76" w:rsidRDefault="00853B76" w:rsidP="00853B76">
      <w:pPr>
        <w:spacing w:after="3" w:line="249" w:lineRule="auto"/>
        <w:ind w:left="10" w:right="508" w:hanging="10"/>
        <w:jc w:val="both"/>
        <w:rPr>
          <w:rFonts w:ascii="Arial" w:eastAsia="Century Gothic" w:hAnsi="Arial" w:cs="Arial"/>
          <w:color w:val="000000"/>
          <w:sz w:val="24"/>
        </w:rPr>
      </w:pPr>
    </w:p>
    <w:p w:rsidR="00853B76" w:rsidRPr="00853B76" w:rsidRDefault="00853B76" w:rsidP="00853B76">
      <w:pPr>
        <w:spacing w:after="3" w:line="249" w:lineRule="auto"/>
        <w:ind w:left="10" w:right="508" w:hanging="10"/>
        <w:jc w:val="both"/>
        <w:rPr>
          <w:rFonts w:ascii="Arial" w:eastAsia="Century Gothic" w:hAnsi="Arial" w:cs="Arial"/>
          <w:color w:val="000000"/>
          <w:sz w:val="24"/>
        </w:rPr>
      </w:pPr>
    </w:p>
    <w:p w:rsidR="00853B76" w:rsidRPr="00853B76" w:rsidRDefault="00853B76" w:rsidP="00853B76">
      <w:pPr>
        <w:numPr>
          <w:ilvl w:val="1"/>
          <w:numId w:val="1"/>
        </w:numPr>
        <w:spacing w:after="36" w:line="249" w:lineRule="auto"/>
        <w:ind w:right="282" w:hanging="360"/>
        <w:jc w:val="both"/>
        <w:rPr>
          <w:rFonts w:ascii="Arial" w:eastAsia="Century Gothic" w:hAnsi="Arial" w:cs="Arial"/>
          <w:color w:val="000000"/>
          <w:sz w:val="24"/>
        </w:rPr>
      </w:pPr>
      <w:r w:rsidRPr="00853B76">
        <w:rPr>
          <w:rFonts w:ascii="Arial" w:eastAsia="Century Gothic" w:hAnsi="Arial" w:cs="Arial"/>
          <w:color w:val="000000"/>
          <w:sz w:val="24"/>
        </w:rPr>
        <w:t xml:space="preserve">Un panorama sobre posibles hechos susceptibles de corrupción o de actos de corrupción. </w:t>
      </w:r>
      <w:r w:rsidRPr="00853B76">
        <w:rPr>
          <w:rFonts w:ascii="Arial" w:eastAsia="Century Gothic" w:hAnsi="Arial" w:cs="Arial"/>
          <w:i/>
          <w:color w:val="000000"/>
          <w:sz w:val="20"/>
        </w:rPr>
        <w:t>Ver anexo 1</w:t>
      </w:r>
      <w:r w:rsidRPr="00853B76">
        <w:rPr>
          <w:rFonts w:ascii="Arial" w:eastAsia="Century Gothic" w:hAnsi="Arial" w:cs="Arial"/>
          <w:color w:val="000000"/>
          <w:sz w:val="24"/>
        </w:rPr>
        <w:t xml:space="preserve"> </w:t>
      </w:r>
    </w:p>
    <w:p w:rsidR="00853B76" w:rsidRPr="00853B76" w:rsidRDefault="00853B76" w:rsidP="00853B76">
      <w:pPr>
        <w:numPr>
          <w:ilvl w:val="1"/>
          <w:numId w:val="1"/>
        </w:numPr>
        <w:spacing w:after="29" w:line="249" w:lineRule="auto"/>
        <w:ind w:right="282" w:hanging="360"/>
        <w:jc w:val="both"/>
        <w:rPr>
          <w:rFonts w:ascii="Arial" w:eastAsia="Century Gothic" w:hAnsi="Arial" w:cs="Arial"/>
          <w:color w:val="000000"/>
          <w:sz w:val="24"/>
        </w:rPr>
      </w:pPr>
      <w:r w:rsidRPr="00853B76">
        <w:rPr>
          <w:rFonts w:ascii="Arial" w:eastAsia="Century Gothic" w:hAnsi="Arial" w:cs="Arial"/>
          <w:color w:val="000000"/>
          <w:sz w:val="24"/>
        </w:rPr>
        <w:t xml:space="preserve">Diagnóstico de los trámites y servicios. </w:t>
      </w:r>
      <w:r w:rsidRPr="00853B76">
        <w:rPr>
          <w:rFonts w:ascii="Arial" w:eastAsia="Century Gothic" w:hAnsi="Arial" w:cs="Arial"/>
          <w:i/>
          <w:color w:val="000000"/>
          <w:sz w:val="20"/>
        </w:rPr>
        <w:t>Ver anexo 2</w:t>
      </w:r>
      <w:r w:rsidRPr="00853B76">
        <w:rPr>
          <w:rFonts w:ascii="Arial" w:eastAsia="Century Gothic" w:hAnsi="Arial" w:cs="Arial"/>
          <w:color w:val="000000"/>
          <w:sz w:val="24"/>
        </w:rPr>
        <w:t xml:space="preserve"> </w:t>
      </w:r>
    </w:p>
    <w:p w:rsidR="00853B76" w:rsidRPr="00853B76" w:rsidRDefault="00853B76" w:rsidP="00853B76">
      <w:pPr>
        <w:numPr>
          <w:ilvl w:val="1"/>
          <w:numId w:val="1"/>
        </w:numPr>
        <w:spacing w:after="34" w:line="249" w:lineRule="auto"/>
        <w:ind w:right="282"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Diagnóstico de la Racionalización y simplificación de trámites. </w:t>
      </w:r>
      <w:r w:rsidRPr="00853B76">
        <w:rPr>
          <w:rFonts w:ascii="Arial" w:eastAsia="Century Gothic" w:hAnsi="Arial" w:cs="Arial"/>
          <w:i/>
          <w:color w:val="000000" w:themeColor="text1"/>
          <w:sz w:val="20"/>
        </w:rPr>
        <w:t>Ver anexo 3</w:t>
      </w:r>
      <w:r w:rsidRPr="00853B76">
        <w:rPr>
          <w:rFonts w:ascii="Arial" w:eastAsia="Century Gothic" w:hAnsi="Arial" w:cs="Arial"/>
          <w:color w:val="000000" w:themeColor="text1"/>
          <w:sz w:val="24"/>
        </w:rPr>
        <w:t xml:space="preserve"> </w:t>
      </w:r>
    </w:p>
    <w:p w:rsidR="00853B76" w:rsidRPr="00853B76" w:rsidRDefault="00853B76" w:rsidP="00853B76">
      <w:pPr>
        <w:numPr>
          <w:ilvl w:val="1"/>
          <w:numId w:val="1"/>
        </w:numPr>
        <w:spacing w:after="31" w:line="249" w:lineRule="auto"/>
        <w:ind w:right="282"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Diagnóstico de la Rendición de cuenta. </w:t>
      </w:r>
      <w:r w:rsidRPr="00853B76">
        <w:rPr>
          <w:rFonts w:ascii="Arial" w:eastAsia="Century Gothic" w:hAnsi="Arial" w:cs="Arial"/>
          <w:i/>
          <w:color w:val="000000" w:themeColor="text1"/>
          <w:sz w:val="20"/>
        </w:rPr>
        <w:t>Ver anexo 4</w:t>
      </w:r>
      <w:r w:rsidRPr="00853B76">
        <w:rPr>
          <w:rFonts w:ascii="Arial" w:eastAsia="Century Gothic" w:hAnsi="Arial" w:cs="Arial"/>
          <w:color w:val="000000" w:themeColor="text1"/>
          <w:sz w:val="24"/>
        </w:rPr>
        <w:t xml:space="preserve"> </w:t>
      </w:r>
    </w:p>
    <w:p w:rsidR="00853B76" w:rsidRPr="00853B76" w:rsidRDefault="00853B76" w:rsidP="00853B76">
      <w:pPr>
        <w:numPr>
          <w:ilvl w:val="1"/>
          <w:numId w:val="1"/>
        </w:numPr>
        <w:spacing w:after="3" w:line="249" w:lineRule="auto"/>
        <w:ind w:right="282"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Diagnóstico de la estrategia de servicio al ciudadano. </w:t>
      </w:r>
      <w:r w:rsidRPr="00853B76">
        <w:rPr>
          <w:rFonts w:ascii="Arial" w:eastAsia="Century Gothic" w:hAnsi="Arial" w:cs="Arial"/>
          <w:i/>
          <w:color w:val="000000" w:themeColor="text1"/>
          <w:sz w:val="20"/>
        </w:rPr>
        <w:t>Ver anexo 5</w:t>
      </w:r>
      <w:r w:rsidRPr="00853B76">
        <w:rPr>
          <w:rFonts w:ascii="Arial" w:eastAsia="Century Gothic" w:hAnsi="Arial" w:cs="Arial"/>
          <w:color w:val="000000" w:themeColor="text1"/>
          <w:sz w:val="24"/>
        </w:rPr>
        <w:t xml:space="preserve"> </w:t>
      </w:r>
    </w:p>
    <w:p w:rsidR="00853B76" w:rsidRPr="00853B76" w:rsidRDefault="00853B76" w:rsidP="00853B76">
      <w:pPr>
        <w:numPr>
          <w:ilvl w:val="1"/>
          <w:numId w:val="1"/>
        </w:numPr>
        <w:spacing w:after="3" w:line="249" w:lineRule="auto"/>
        <w:ind w:right="282"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Diagnóstico la implementación de la Ley de Transparencia, </w:t>
      </w:r>
      <w:r w:rsidRPr="00853B76">
        <w:rPr>
          <w:rFonts w:ascii="Arial" w:eastAsia="Century Gothic" w:hAnsi="Arial" w:cs="Arial"/>
          <w:i/>
          <w:color w:val="000000" w:themeColor="text1"/>
          <w:sz w:val="20"/>
        </w:rPr>
        <w:t>Ver</w:t>
      </w:r>
      <w:r w:rsidRPr="00853B76">
        <w:rPr>
          <w:rFonts w:ascii="Arial" w:eastAsia="Century Gothic" w:hAnsi="Arial" w:cs="Arial"/>
          <w:color w:val="000000" w:themeColor="text1"/>
          <w:sz w:val="24"/>
        </w:rPr>
        <w:t xml:space="preserve"> </w:t>
      </w:r>
      <w:r w:rsidRPr="00853B76">
        <w:rPr>
          <w:rFonts w:ascii="Arial" w:eastAsia="Century Gothic" w:hAnsi="Arial" w:cs="Arial"/>
          <w:i/>
          <w:color w:val="000000" w:themeColor="text1"/>
          <w:sz w:val="20"/>
        </w:rPr>
        <w:t>anexo 6</w:t>
      </w:r>
    </w:p>
    <w:p w:rsidR="00853B76" w:rsidRPr="00093326" w:rsidRDefault="00853B76" w:rsidP="00853B76">
      <w:pPr>
        <w:numPr>
          <w:ilvl w:val="1"/>
          <w:numId w:val="1"/>
        </w:numPr>
        <w:spacing w:after="3" w:line="249" w:lineRule="auto"/>
        <w:ind w:right="282"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Diagnóstico de la contratación. </w:t>
      </w:r>
      <w:r w:rsidRPr="00853B76">
        <w:rPr>
          <w:rFonts w:ascii="Arial" w:eastAsia="Century Gothic" w:hAnsi="Arial" w:cs="Arial"/>
          <w:i/>
          <w:color w:val="000000" w:themeColor="text1"/>
          <w:sz w:val="20"/>
        </w:rPr>
        <w:t>Ver</w:t>
      </w:r>
      <w:r w:rsidRPr="00853B76">
        <w:rPr>
          <w:rFonts w:ascii="Arial" w:eastAsia="Century Gothic" w:hAnsi="Arial" w:cs="Arial"/>
          <w:color w:val="000000" w:themeColor="text1"/>
          <w:sz w:val="24"/>
        </w:rPr>
        <w:t xml:space="preserve"> </w:t>
      </w:r>
      <w:r w:rsidRPr="00853B76">
        <w:rPr>
          <w:rFonts w:ascii="Arial" w:eastAsia="Century Gothic" w:hAnsi="Arial" w:cs="Arial"/>
          <w:i/>
          <w:color w:val="000000" w:themeColor="text1"/>
          <w:sz w:val="20"/>
        </w:rPr>
        <w:t>anexo 7</w:t>
      </w:r>
    </w:p>
    <w:p w:rsidR="00093326" w:rsidRPr="00853B76" w:rsidRDefault="00093326" w:rsidP="00853B76">
      <w:pPr>
        <w:numPr>
          <w:ilvl w:val="1"/>
          <w:numId w:val="1"/>
        </w:numPr>
        <w:spacing w:after="3" w:line="249" w:lineRule="auto"/>
        <w:ind w:right="282" w:hanging="360"/>
        <w:jc w:val="both"/>
        <w:rPr>
          <w:rFonts w:ascii="Arial" w:eastAsia="Century Gothic" w:hAnsi="Arial" w:cs="Arial"/>
          <w:color w:val="000000" w:themeColor="text1"/>
          <w:sz w:val="24"/>
        </w:rPr>
      </w:pPr>
      <w:r>
        <w:rPr>
          <w:rFonts w:ascii="Arial" w:eastAsia="Century Gothic" w:hAnsi="Arial" w:cs="Arial"/>
          <w:color w:val="000000" w:themeColor="text1"/>
          <w:sz w:val="24"/>
        </w:rPr>
        <w:t xml:space="preserve">Diagnóstico de Código de Integridad. </w:t>
      </w:r>
      <w:r w:rsidRPr="00093326">
        <w:rPr>
          <w:rFonts w:ascii="Arial" w:eastAsia="Century Gothic" w:hAnsi="Arial" w:cs="Arial"/>
          <w:i/>
          <w:color w:val="000000" w:themeColor="text1"/>
          <w:sz w:val="20"/>
        </w:rPr>
        <w:t>Ver anexo 8</w:t>
      </w:r>
    </w:p>
    <w:p w:rsidR="00853B76" w:rsidRPr="00853B76" w:rsidRDefault="00853B76" w:rsidP="00853B76">
      <w:pPr>
        <w:ind w:right="282"/>
        <w:rPr>
          <w:rFonts w:ascii="Arial" w:eastAsia="Century Gothic" w:hAnsi="Arial" w:cs="Arial"/>
          <w:color w:val="000000"/>
          <w:sz w:val="24"/>
        </w:rPr>
      </w:pPr>
      <w:r w:rsidRPr="00853B76">
        <w:rPr>
          <w:rFonts w:ascii="Arial" w:eastAsia="Century Gothic" w:hAnsi="Arial" w:cs="Arial"/>
          <w:color w:val="000000"/>
          <w:sz w:val="24"/>
        </w:rPr>
        <w:br w:type="page"/>
      </w:r>
    </w:p>
    <w:p w:rsidR="00853B76" w:rsidRPr="00853B76" w:rsidRDefault="00853B76" w:rsidP="00853B76">
      <w:pPr>
        <w:keepNext/>
        <w:keepLines/>
        <w:spacing w:after="5" w:line="250" w:lineRule="auto"/>
        <w:ind w:left="-5" w:right="411" w:hanging="10"/>
        <w:jc w:val="both"/>
        <w:outlineLvl w:val="0"/>
        <w:rPr>
          <w:rFonts w:ascii="Arial" w:eastAsia="Century Gothic" w:hAnsi="Arial" w:cs="Arial"/>
          <w:b/>
          <w:color w:val="000000"/>
          <w:sz w:val="28"/>
        </w:rPr>
      </w:pPr>
      <w:r w:rsidRPr="00853B76">
        <w:rPr>
          <w:rFonts w:ascii="Arial" w:eastAsia="Century Gothic" w:hAnsi="Arial" w:cs="Arial"/>
          <w:b/>
          <w:color w:val="000000"/>
          <w:sz w:val="24"/>
        </w:rPr>
        <w:lastRenderedPageBreak/>
        <w:t>Áreas responsables</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b/>
          <w:color w:val="000000"/>
          <w:sz w:val="24"/>
        </w:rPr>
        <w:t xml:space="preserve"> </w:t>
      </w: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Los líderes de cada uno de los componentes del Plan Anticorrupción y de Atención al Ciudadano en el </w:t>
      </w:r>
      <w:r w:rsidR="000C5EFC">
        <w:rPr>
          <w:rFonts w:ascii="Arial" w:eastAsia="Century Gothic" w:hAnsi="Arial" w:cs="Arial"/>
          <w:color w:val="000000"/>
          <w:sz w:val="24"/>
        </w:rPr>
        <w:t xml:space="preserve">Distrito </w:t>
      </w:r>
      <w:r w:rsidRPr="00853B76">
        <w:rPr>
          <w:rFonts w:ascii="Arial" w:eastAsia="Century Gothic" w:hAnsi="Arial" w:cs="Arial"/>
          <w:color w:val="000000"/>
          <w:sz w:val="24"/>
        </w:rPr>
        <w:t xml:space="preserve">de Medellín son los siguientes: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093326" w:rsidP="00093326">
      <w:pPr>
        <w:spacing w:line="259" w:lineRule="auto"/>
        <w:ind w:left="-1560" w:right="456"/>
        <w:jc w:val="both"/>
        <w:rPr>
          <w:rFonts w:ascii="Arial" w:eastAsia="Century Gothic" w:hAnsi="Arial" w:cs="Arial"/>
          <w:color w:val="000000"/>
          <w:sz w:val="24"/>
          <w:highlight w:val="yellow"/>
        </w:rPr>
      </w:pPr>
      <w:r>
        <w:rPr>
          <w:noProof/>
        </w:rPr>
        <w:drawing>
          <wp:inline distT="0" distB="0" distL="0" distR="0" wp14:anchorId="75F89929" wp14:editId="5D18BFDD">
            <wp:extent cx="7743190" cy="5276850"/>
            <wp:effectExtent l="0" t="38100" r="0" b="571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853B76" w:rsidRPr="00853B76">
        <w:rPr>
          <w:rFonts w:ascii="Arial" w:eastAsia="Calibri" w:hAnsi="Arial" w:cs="Arial"/>
          <w:color w:val="000000"/>
          <w:sz w:val="24"/>
          <w:highlight w:val="yellow"/>
        </w:rPr>
        <w:t xml:space="preserve"> </w:t>
      </w:r>
    </w:p>
    <w:p w:rsidR="00853B76" w:rsidRPr="00853B76" w:rsidRDefault="00853B76" w:rsidP="00853B76">
      <w:pPr>
        <w:spacing w:after="200"/>
        <w:ind w:left="10" w:right="508" w:hanging="10"/>
        <w:jc w:val="both"/>
        <w:rPr>
          <w:rFonts w:ascii="Arial" w:eastAsia="Century Gothic" w:hAnsi="Arial" w:cs="Arial"/>
          <w:i/>
          <w:iCs/>
          <w:color w:val="1F497D" w:themeColor="text2"/>
          <w:sz w:val="18"/>
          <w:szCs w:val="18"/>
        </w:rPr>
      </w:pPr>
      <w:r w:rsidRPr="00853B76">
        <w:rPr>
          <w:rFonts w:ascii="Arial" w:eastAsia="Calibri" w:hAnsi="Arial" w:cs="Arial"/>
          <w:iCs/>
          <w:color w:val="1F497D"/>
          <w:sz w:val="18"/>
          <w:szCs w:val="18"/>
        </w:rPr>
        <w:t xml:space="preserve">                         </w:t>
      </w:r>
      <w:r w:rsidRPr="00853B76">
        <w:rPr>
          <w:rFonts w:ascii="Arial" w:eastAsia="Century Gothic" w:hAnsi="Arial" w:cs="Arial"/>
          <w:i/>
          <w:iCs/>
          <w:color w:val="1F497D" w:themeColor="text2"/>
          <w:sz w:val="18"/>
          <w:szCs w:val="18"/>
        </w:rPr>
        <w:t xml:space="preserve">Ilustración </w:t>
      </w:r>
      <w:r w:rsidRPr="00853B76">
        <w:rPr>
          <w:rFonts w:ascii="Arial" w:eastAsia="Century Gothic" w:hAnsi="Arial" w:cs="Arial"/>
          <w:i/>
          <w:iCs/>
          <w:color w:val="1F497D" w:themeColor="text2"/>
          <w:sz w:val="18"/>
          <w:szCs w:val="18"/>
        </w:rPr>
        <w:fldChar w:fldCharType="begin"/>
      </w:r>
      <w:r w:rsidRPr="00853B76">
        <w:rPr>
          <w:rFonts w:ascii="Arial" w:eastAsia="Century Gothic" w:hAnsi="Arial" w:cs="Arial"/>
          <w:i/>
          <w:iCs/>
          <w:color w:val="1F497D" w:themeColor="text2"/>
          <w:sz w:val="18"/>
          <w:szCs w:val="18"/>
        </w:rPr>
        <w:instrText xml:space="preserve"> SEQ Ilustración \* ARABIC </w:instrText>
      </w:r>
      <w:r w:rsidRPr="00853B76">
        <w:rPr>
          <w:rFonts w:ascii="Arial" w:eastAsia="Century Gothic" w:hAnsi="Arial" w:cs="Arial"/>
          <w:i/>
          <w:iCs/>
          <w:color w:val="1F497D" w:themeColor="text2"/>
          <w:sz w:val="18"/>
          <w:szCs w:val="18"/>
        </w:rPr>
        <w:fldChar w:fldCharType="separate"/>
      </w:r>
      <w:r w:rsidRPr="00853B76">
        <w:rPr>
          <w:rFonts w:ascii="Arial" w:eastAsia="Century Gothic" w:hAnsi="Arial" w:cs="Arial"/>
          <w:i/>
          <w:iCs/>
          <w:noProof/>
          <w:color w:val="1F497D" w:themeColor="text2"/>
          <w:sz w:val="18"/>
          <w:szCs w:val="18"/>
        </w:rPr>
        <w:t>1</w:t>
      </w:r>
      <w:r w:rsidRPr="00853B76">
        <w:rPr>
          <w:rFonts w:ascii="Arial" w:eastAsia="Century Gothic" w:hAnsi="Arial" w:cs="Arial"/>
          <w:i/>
          <w:iCs/>
          <w:color w:val="1F497D" w:themeColor="text2"/>
          <w:sz w:val="18"/>
          <w:szCs w:val="18"/>
        </w:rPr>
        <w:fldChar w:fldCharType="end"/>
      </w:r>
      <w:r w:rsidR="000C5EFC">
        <w:rPr>
          <w:rFonts w:ascii="Arial" w:eastAsia="Century Gothic" w:hAnsi="Arial" w:cs="Arial"/>
          <w:i/>
          <w:iCs/>
          <w:color w:val="1F497D" w:themeColor="text2"/>
          <w:sz w:val="18"/>
          <w:szCs w:val="18"/>
        </w:rPr>
        <w:t>, Líderes por componente Distrito</w:t>
      </w:r>
      <w:r w:rsidRPr="00853B76">
        <w:rPr>
          <w:rFonts w:ascii="Arial" w:eastAsia="Century Gothic" w:hAnsi="Arial" w:cs="Arial"/>
          <w:i/>
          <w:iCs/>
          <w:color w:val="1F497D" w:themeColor="text2"/>
          <w:sz w:val="18"/>
          <w:szCs w:val="18"/>
        </w:rPr>
        <w:t xml:space="preserve"> de Medellín</w:t>
      </w:r>
    </w:p>
    <w:p w:rsidR="00093326" w:rsidRDefault="00093326" w:rsidP="00853B76">
      <w:pPr>
        <w:spacing w:after="3" w:line="249" w:lineRule="auto"/>
        <w:ind w:left="-5" w:right="502" w:hanging="10"/>
        <w:jc w:val="both"/>
        <w:rPr>
          <w:rFonts w:ascii="Arial" w:eastAsia="Century Gothic" w:hAnsi="Arial" w:cs="Arial"/>
          <w:color w:val="000000"/>
          <w:sz w:val="24"/>
        </w:rPr>
      </w:pP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lastRenderedPageBreak/>
        <w:t xml:space="preserve">Igualmente existen unos responsables según las etapas para la definición del Plan Anticorrupción y de Atención al Ciudadano, estos son: </w:t>
      </w:r>
    </w:p>
    <w:p w:rsidR="00853B76" w:rsidRPr="00853B76" w:rsidRDefault="00853B76" w:rsidP="00853B76">
      <w:pPr>
        <w:spacing w:line="259" w:lineRule="auto"/>
        <w:ind w:left="-1" w:right="456"/>
        <w:jc w:val="both"/>
        <w:rPr>
          <w:rFonts w:ascii="Arial" w:eastAsia="Century Gothic" w:hAnsi="Arial" w:cs="Arial"/>
          <w:color w:val="000000"/>
          <w:sz w:val="24"/>
        </w:rPr>
      </w:pPr>
      <w:r w:rsidRPr="00853B76">
        <w:rPr>
          <w:rFonts w:ascii="Arial" w:eastAsia="Century Gothic" w:hAnsi="Arial" w:cs="Arial"/>
          <w:noProof/>
          <w:color w:val="000000"/>
          <w:sz w:val="24"/>
        </w:rPr>
        <w:drawing>
          <wp:inline distT="0" distB="0" distL="0" distR="0" wp14:anchorId="0B688B9C" wp14:editId="44C0A907">
            <wp:extent cx="5490210" cy="3271520"/>
            <wp:effectExtent l="0" t="0" r="0" b="0"/>
            <wp:docPr id="1233"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13"/>
                    <a:stretch>
                      <a:fillRect/>
                    </a:stretch>
                  </pic:blipFill>
                  <pic:spPr>
                    <a:xfrm>
                      <a:off x="0" y="0"/>
                      <a:ext cx="5490210" cy="3271520"/>
                    </a:xfrm>
                    <a:prstGeom prst="rect">
                      <a:avLst/>
                    </a:prstGeom>
                  </pic:spPr>
                </pic:pic>
              </a:graphicData>
            </a:graphic>
          </wp:inline>
        </w:drawing>
      </w: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after="200"/>
        <w:ind w:left="10" w:right="508" w:hanging="10"/>
        <w:jc w:val="both"/>
        <w:rPr>
          <w:rFonts w:ascii="Arial" w:eastAsia="Century Gothic" w:hAnsi="Arial" w:cs="Arial"/>
          <w:i/>
          <w:iCs/>
          <w:color w:val="1F497D" w:themeColor="text2"/>
          <w:sz w:val="18"/>
          <w:szCs w:val="18"/>
        </w:rPr>
      </w:pPr>
      <w:r w:rsidRPr="00853B76">
        <w:rPr>
          <w:rFonts w:ascii="Arial" w:eastAsia="Calibri" w:hAnsi="Arial" w:cs="Arial"/>
          <w:iCs/>
          <w:color w:val="1F497D"/>
          <w:sz w:val="18"/>
          <w:szCs w:val="18"/>
        </w:rPr>
        <w:t xml:space="preserve">                    </w:t>
      </w:r>
      <w:r w:rsidRPr="00853B76">
        <w:rPr>
          <w:rFonts w:ascii="Arial" w:eastAsia="Century Gothic" w:hAnsi="Arial" w:cs="Arial"/>
          <w:i/>
          <w:iCs/>
          <w:color w:val="1F497D" w:themeColor="text2"/>
          <w:sz w:val="18"/>
          <w:szCs w:val="18"/>
        </w:rPr>
        <w:t xml:space="preserve">Ilustración </w:t>
      </w:r>
      <w:r w:rsidRPr="00853B76">
        <w:rPr>
          <w:rFonts w:ascii="Arial" w:eastAsia="Century Gothic" w:hAnsi="Arial" w:cs="Arial"/>
          <w:i/>
          <w:iCs/>
          <w:color w:val="1F497D" w:themeColor="text2"/>
          <w:sz w:val="18"/>
          <w:szCs w:val="18"/>
        </w:rPr>
        <w:fldChar w:fldCharType="begin"/>
      </w:r>
      <w:r w:rsidRPr="00853B76">
        <w:rPr>
          <w:rFonts w:ascii="Arial" w:eastAsia="Century Gothic" w:hAnsi="Arial" w:cs="Arial"/>
          <w:i/>
          <w:iCs/>
          <w:color w:val="1F497D" w:themeColor="text2"/>
          <w:sz w:val="18"/>
          <w:szCs w:val="18"/>
        </w:rPr>
        <w:instrText xml:space="preserve"> SEQ Ilustración \* ARABIC </w:instrText>
      </w:r>
      <w:r w:rsidRPr="00853B76">
        <w:rPr>
          <w:rFonts w:ascii="Arial" w:eastAsia="Century Gothic" w:hAnsi="Arial" w:cs="Arial"/>
          <w:i/>
          <w:iCs/>
          <w:color w:val="1F497D" w:themeColor="text2"/>
          <w:sz w:val="18"/>
          <w:szCs w:val="18"/>
        </w:rPr>
        <w:fldChar w:fldCharType="separate"/>
      </w:r>
      <w:r w:rsidRPr="00853B76">
        <w:rPr>
          <w:rFonts w:ascii="Arial" w:eastAsia="Century Gothic" w:hAnsi="Arial" w:cs="Arial"/>
          <w:i/>
          <w:iCs/>
          <w:noProof/>
          <w:color w:val="1F497D" w:themeColor="text2"/>
          <w:sz w:val="18"/>
          <w:szCs w:val="18"/>
        </w:rPr>
        <w:t>2</w:t>
      </w:r>
      <w:r w:rsidRPr="00853B76">
        <w:rPr>
          <w:rFonts w:ascii="Arial" w:eastAsia="Century Gothic" w:hAnsi="Arial" w:cs="Arial"/>
          <w:i/>
          <w:iCs/>
          <w:color w:val="1F497D" w:themeColor="text2"/>
          <w:sz w:val="18"/>
          <w:szCs w:val="18"/>
        </w:rPr>
        <w:fldChar w:fldCharType="end"/>
      </w:r>
      <w:r w:rsidRPr="00853B76">
        <w:rPr>
          <w:rFonts w:ascii="Arial" w:eastAsia="Century Gothic" w:hAnsi="Arial" w:cs="Arial"/>
          <w:i/>
          <w:iCs/>
          <w:color w:val="1F497D" w:themeColor="text2"/>
          <w:sz w:val="18"/>
          <w:szCs w:val="18"/>
        </w:rPr>
        <w:t>, Responsabilidades según etapas del Plan – Secretaría de Transparencia</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Recursos </w:t>
      </w:r>
    </w:p>
    <w:p w:rsidR="00853B76" w:rsidRPr="00853B76" w:rsidRDefault="00853B76" w:rsidP="00853B76">
      <w:pPr>
        <w:spacing w:after="20"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27"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Los recursos con que cuenta el </w:t>
      </w:r>
      <w:r w:rsidR="00CC684C">
        <w:rPr>
          <w:rFonts w:ascii="Arial" w:eastAsia="Century Gothic" w:hAnsi="Arial" w:cs="Arial"/>
          <w:color w:val="000000"/>
          <w:sz w:val="24"/>
        </w:rPr>
        <w:t xml:space="preserve">Distrito </w:t>
      </w:r>
      <w:r w:rsidRPr="00853B76">
        <w:rPr>
          <w:rFonts w:ascii="Arial" w:eastAsia="Century Gothic" w:hAnsi="Arial" w:cs="Arial"/>
          <w:color w:val="000000"/>
          <w:sz w:val="24"/>
        </w:rPr>
        <w:t>de Medellín para adelantar el Plan Anticorrupción y Atención al Ciudadano se encuentran definidos dentro de los gastos de funcionamiento</w:t>
      </w:r>
      <w:r w:rsidR="00660CEB">
        <w:rPr>
          <w:rFonts w:ascii="Arial" w:eastAsia="Century Gothic" w:hAnsi="Arial" w:cs="Arial"/>
          <w:color w:val="000000"/>
          <w:sz w:val="24"/>
        </w:rPr>
        <w:t xml:space="preserve"> </w:t>
      </w:r>
      <w:r w:rsidR="00475B6F">
        <w:rPr>
          <w:rFonts w:ascii="Arial" w:eastAsia="Century Gothic" w:hAnsi="Arial" w:cs="Arial"/>
          <w:color w:val="000000"/>
          <w:sz w:val="24"/>
        </w:rPr>
        <w:t>y recursos d</w:t>
      </w:r>
      <w:r w:rsidR="00660CEB">
        <w:rPr>
          <w:rFonts w:ascii="Arial" w:eastAsia="Century Gothic" w:hAnsi="Arial" w:cs="Arial"/>
          <w:color w:val="000000"/>
          <w:sz w:val="24"/>
        </w:rPr>
        <w:t>e inversión</w:t>
      </w:r>
      <w:r w:rsidRPr="00853B76">
        <w:rPr>
          <w:rFonts w:ascii="Arial" w:eastAsia="Century Gothic" w:hAnsi="Arial" w:cs="Arial"/>
          <w:color w:val="000000"/>
          <w:sz w:val="24"/>
        </w:rPr>
        <w:t xml:space="preserve"> de las dependencias responsables de su ejecución, los cuales garantizan el normal desarrollo de la gestión operativa y administrativa de la Entidad. Así mismo, los recursos logísticos, tecnológicos y humanos se contemplan dentro del presupuesto aprobado y definido para la vigencia. </w:t>
      </w:r>
    </w:p>
    <w:p w:rsidR="00853B76" w:rsidRPr="00853B76" w:rsidRDefault="00853B76" w:rsidP="00853B76">
      <w:pPr>
        <w:spacing w:after="20"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20"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20"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20" w:line="259" w:lineRule="auto"/>
        <w:jc w:val="both"/>
        <w:rPr>
          <w:rFonts w:ascii="Arial" w:eastAsia="Century Gothic" w:hAnsi="Arial" w:cs="Arial"/>
          <w:color w:val="000000"/>
          <w:sz w:val="24"/>
        </w:rPr>
      </w:pPr>
    </w:p>
    <w:p w:rsidR="00853B76" w:rsidRPr="00853B76" w:rsidRDefault="00853B76" w:rsidP="00853B76">
      <w:pPr>
        <w:spacing w:after="20" w:line="259" w:lineRule="auto"/>
        <w:jc w:val="both"/>
        <w:rPr>
          <w:rFonts w:ascii="Arial" w:eastAsia="Century Gothic" w:hAnsi="Arial" w:cs="Arial"/>
          <w:color w:val="000000"/>
          <w:sz w:val="24"/>
        </w:rPr>
      </w:pPr>
    </w:p>
    <w:p w:rsidR="00853B76" w:rsidRPr="00853B76" w:rsidRDefault="00853B76" w:rsidP="00853B76">
      <w:pPr>
        <w:spacing w:after="20" w:line="259" w:lineRule="auto"/>
        <w:jc w:val="both"/>
        <w:rPr>
          <w:rFonts w:ascii="Arial" w:eastAsia="Century Gothic" w:hAnsi="Arial" w:cs="Arial"/>
          <w:color w:val="000000"/>
          <w:sz w:val="24"/>
        </w:rPr>
      </w:pPr>
      <w:r w:rsidRPr="00853B76">
        <w:rPr>
          <w:rFonts w:ascii="Arial" w:eastAsia="Century Gothic" w:hAnsi="Arial" w:cs="Arial"/>
          <w:color w:val="000000"/>
          <w:sz w:val="24"/>
        </w:rPr>
        <w:lastRenderedPageBreak/>
        <w:t xml:space="preserve"> </w:t>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Objetivo del Plan  </w:t>
      </w:r>
    </w:p>
    <w:p w:rsidR="00853B76" w:rsidRPr="00853B76" w:rsidRDefault="00853B76" w:rsidP="00853B76">
      <w:pPr>
        <w:spacing w:line="259" w:lineRule="auto"/>
        <w:jc w:val="both"/>
        <w:rPr>
          <w:rFonts w:ascii="Arial" w:eastAsia="Century Gothic" w:hAnsi="Arial" w:cs="Arial"/>
          <w:color w:val="000000"/>
          <w:sz w:val="24"/>
        </w:rPr>
      </w:pPr>
    </w:p>
    <w:p w:rsidR="00853B76" w:rsidRPr="00853B76" w:rsidRDefault="00853B76" w:rsidP="00853B76">
      <w:pPr>
        <w:spacing w:after="3" w:line="249" w:lineRule="auto"/>
        <w:ind w:left="-5" w:right="502" w:hanging="10"/>
        <w:jc w:val="both"/>
        <w:rPr>
          <w:rFonts w:ascii="Arial" w:eastAsia="Century Gothic" w:hAnsi="Arial" w:cs="Arial"/>
          <w:color w:val="000000"/>
          <w:sz w:val="24"/>
        </w:rPr>
      </w:pPr>
      <w:r w:rsidRPr="00853B76">
        <w:rPr>
          <w:rFonts w:ascii="Arial" w:eastAsia="Century Gothic" w:hAnsi="Arial" w:cs="Arial"/>
          <w:color w:val="000000"/>
          <w:sz w:val="24"/>
        </w:rPr>
        <w:t xml:space="preserve">Formular anualmente estrategias de tipo preventivo como herramienta de control, con el propósito de mejorar la transparencia, la atención al ciudadano y la lucha contra la corrupción en el </w:t>
      </w:r>
      <w:r w:rsidR="00CC684C">
        <w:rPr>
          <w:rFonts w:ascii="Arial" w:eastAsia="Century Gothic" w:hAnsi="Arial" w:cs="Arial"/>
          <w:color w:val="000000"/>
          <w:sz w:val="24"/>
        </w:rPr>
        <w:t>Distrito</w:t>
      </w:r>
      <w:r w:rsidRPr="00853B76">
        <w:rPr>
          <w:rFonts w:ascii="Arial" w:eastAsia="Century Gothic" w:hAnsi="Arial" w:cs="Arial"/>
          <w:color w:val="000000"/>
          <w:sz w:val="24"/>
        </w:rPr>
        <w:t xml:space="preserve"> de Medellín, a través de acciones e indicadores en el ejercicio de cada componente.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spacing w:after="58"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Objetivos Específicos del Plan  </w:t>
      </w:r>
    </w:p>
    <w:p w:rsidR="00853B76" w:rsidRPr="00853B76" w:rsidRDefault="00853B76" w:rsidP="00853B76">
      <w:pPr>
        <w:spacing w:line="259" w:lineRule="auto"/>
        <w:jc w:val="both"/>
        <w:rPr>
          <w:rFonts w:ascii="Arial" w:eastAsia="Century Gothic" w:hAnsi="Arial" w:cs="Arial"/>
          <w:color w:val="000000"/>
          <w:sz w:val="24"/>
        </w:rPr>
      </w:pPr>
    </w:p>
    <w:p w:rsidR="00853B76" w:rsidRPr="00853B76" w:rsidRDefault="00853B76" w:rsidP="00853B76">
      <w:pPr>
        <w:spacing w:after="27" w:line="249" w:lineRule="auto"/>
        <w:ind w:left="-5" w:right="502" w:hanging="10"/>
        <w:jc w:val="both"/>
        <w:rPr>
          <w:rFonts w:ascii="Arial" w:eastAsia="Century Gothic" w:hAnsi="Arial" w:cs="Arial"/>
          <w:sz w:val="24"/>
        </w:rPr>
      </w:pPr>
      <w:r w:rsidRPr="00853B76">
        <w:rPr>
          <w:rFonts w:ascii="Arial" w:eastAsia="Century Gothic" w:hAnsi="Arial" w:cs="Arial"/>
          <w:sz w:val="24"/>
        </w:rPr>
        <w:t xml:space="preserve">Los objetivos específicos del plan están conformados por cada uno de los objetivos de cada componente, lo que permite de una manera más articulada y coordinada el cumplimiento del objetivo general, estos son:  </w:t>
      </w:r>
    </w:p>
    <w:p w:rsidR="00853B76" w:rsidRPr="00853B76" w:rsidRDefault="00853B76" w:rsidP="00853B76">
      <w:pPr>
        <w:spacing w:after="57" w:line="259" w:lineRule="auto"/>
        <w:jc w:val="both"/>
        <w:rPr>
          <w:rFonts w:ascii="Arial" w:eastAsia="Century Gothic" w:hAnsi="Arial" w:cs="Arial"/>
          <w:sz w:val="24"/>
        </w:rPr>
      </w:pPr>
      <w:r w:rsidRPr="00853B76">
        <w:rPr>
          <w:rFonts w:ascii="Arial" w:eastAsia="Century Gothic" w:hAnsi="Arial" w:cs="Arial"/>
          <w:sz w:val="24"/>
        </w:rPr>
        <w:t xml:space="preserve"> </w:t>
      </w:r>
    </w:p>
    <w:p w:rsidR="00853B76" w:rsidRPr="00853B76" w:rsidRDefault="00853B76" w:rsidP="00853B76">
      <w:pPr>
        <w:numPr>
          <w:ilvl w:val="0"/>
          <w:numId w:val="2"/>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Orientar anualmente, el desarrollo y la implementación de una eficaz, eficiente y efectiva gestión del riesgo, a partir de la identificación, análisis y control de los posibles hechos generadores de corrupción, tanto interna como externa; el análisis de causas, sus consecuencias y el establecimiento de medidas orientadas a controlarlos para contribuir al logro de los objetivos de los procesos. </w:t>
      </w:r>
    </w:p>
    <w:p w:rsidR="00853B76" w:rsidRPr="00853B76" w:rsidRDefault="00853B76" w:rsidP="00853B76">
      <w:pPr>
        <w:spacing w:after="57" w:line="259" w:lineRule="auto"/>
        <w:ind w:left="720"/>
        <w:jc w:val="both"/>
        <w:rPr>
          <w:rFonts w:ascii="Arial" w:eastAsia="Century Gothic" w:hAnsi="Arial" w:cs="Arial"/>
          <w:sz w:val="24"/>
        </w:rPr>
      </w:pPr>
      <w:r w:rsidRPr="00853B76">
        <w:rPr>
          <w:rFonts w:ascii="Arial" w:eastAsia="Century Gothic" w:hAnsi="Arial" w:cs="Arial"/>
          <w:sz w:val="24"/>
        </w:rPr>
        <w:t xml:space="preserve"> </w:t>
      </w:r>
    </w:p>
    <w:p w:rsidR="00853B76" w:rsidRPr="00853B76" w:rsidRDefault="00853B76" w:rsidP="00853B76">
      <w:pPr>
        <w:numPr>
          <w:ilvl w:val="0"/>
          <w:numId w:val="2"/>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Hacer más fácil el acceso a los trámites y servicios que ofrece el </w:t>
      </w:r>
      <w:r w:rsidR="00CC684C">
        <w:rPr>
          <w:rFonts w:ascii="Arial" w:eastAsia="Century Gothic" w:hAnsi="Arial" w:cs="Arial"/>
          <w:sz w:val="24"/>
        </w:rPr>
        <w:t>Distrito</w:t>
      </w:r>
      <w:r w:rsidRPr="00853B76">
        <w:rPr>
          <w:rFonts w:ascii="Arial" w:eastAsia="Century Gothic" w:hAnsi="Arial" w:cs="Arial"/>
          <w:sz w:val="24"/>
        </w:rPr>
        <w:t xml:space="preserve"> de Medellín, a través de las dependencias responsable de los trámites, mediante los lineamientos para la racionalización emitidos por el Departamento Administrativo de la Función Pública con la finalidad de lograr modernización, aumento de la eficiencia y acercamiento de los servicios al Ciudadano. </w:t>
      </w:r>
    </w:p>
    <w:p w:rsidR="00853B76" w:rsidRPr="00853B76" w:rsidRDefault="00853B76" w:rsidP="00853B76">
      <w:pPr>
        <w:spacing w:after="58" w:line="259" w:lineRule="auto"/>
        <w:ind w:left="720"/>
        <w:jc w:val="both"/>
        <w:rPr>
          <w:rFonts w:ascii="Arial" w:eastAsia="Century Gothic" w:hAnsi="Arial" w:cs="Arial"/>
          <w:color w:val="404040"/>
          <w:sz w:val="24"/>
        </w:rPr>
      </w:pPr>
      <w:r w:rsidRPr="00853B76">
        <w:rPr>
          <w:rFonts w:ascii="Arial" w:eastAsia="Century Gothic" w:hAnsi="Arial" w:cs="Arial"/>
          <w:color w:val="404040"/>
          <w:sz w:val="24"/>
        </w:rPr>
        <w:t xml:space="preserve"> </w:t>
      </w:r>
    </w:p>
    <w:p w:rsidR="00853B76" w:rsidRPr="00853B76" w:rsidRDefault="00853B76" w:rsidP="00853B76">
      <w:pPr>
        <w:numPr>
          <w:ilvl w:val="0"/>
          <w:numId w:val="2"/>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Fortalecer el ejercicio de Rendición Pública de Cuentas de la Alcaldía de Medellín, y especialmente los espacios de diálogo entre la Administración </w:t>
      </w:r>
      <w:r w:rsidR="00CC684C">
        <w:rPr>
          <w:rFonts w:ascii="Arial" w:eastAsia="Century Gothic" w:hAnsi="Arial" w:cs="Arial"/>
          <w:sz w:val="24"/>
        </w:rPr>
        <w:t>Distrital</w:t>
      </w:r>
      <w:r w:rsidRPr="00853B76">
        <w:rPr>
          <w:rFonts w:ascii="Arial" w:eastAsia="Century Gothic" w:hAnsi="Arial" w:cs="Arial"/>
          <w:sz w:val="24"/>
        </w:rPr>
        <w:t xml:space="preserve"> y los grupos de valor e interés, sobre la gestión realizada, las decisiones tomadas, los resultados y avances en la garantía de derechos, mediante un lenguaje claro y comprensible, para explicar las decisiones, acciones y resultados, implementar los mecanismos de corrección o mejora, en el marco de los lineamientos definidos en la normatividad vigente y los impartidos por el </w:t>
      </w:r>
      <w:r w:rsidRPr="00853B76">
        <w:rPr>
          <w:rFonts w:ascii="Arial" w:eastAsia="Century Gothic" w:hAnsi="Arial" w:cs="Arial"/>
          <w:sz w:val="24"/>
        </w:rPr>
        <w:lastRenderedPageBreak/>
        <w:t xml:space="preserve">Departamento Administrativo de la Función Pública para el proceso de Rendición Pública de Cuentas.   </w:t>
      </w:r>
    </w:p>
    <w:p w:rsidR="00853B76" w:rsidRPr="00853B76" w:rsidRDefault="00853B76" w:rsidP="00853B76">
      <w:pPr>
        <w:spacing w:after="14" w:line="259" w:lineRule="auto"/>
        <w:ind w:left="720"/>
        <w:jc w:val="both"/>
        <w:rPr>
          <w:rFonts w:ascii="Arial" w:eastAsia="Century Gothic" w:hAnsi="Arial" w:cs="Arial"/>
          <w:sz w:val="24"/>
        </w:rPr>
      </w:pPr>
      <w:r w:rsidRPr="00853B76">
        <w:rPr>
          <w:rFonts w:ascii="Arial" w:eastAsia="Century Gothic" w:hAnsi="Arial" w:cs="Arial"/>
          <w:sz w:val="24"/>
        </w:rPr>
        <w:t xml:space="preserve"> </w:t>
      </w:r>
    </w:p>
    <w:p w:rsidR="00853B76" w:rsidRPr="00853B76" w:rsidRDefault="00853B76" w:rsidP="00853B76">
      <w:pPr>
        <w:numPr>
          <w:ilvl w:val="0"/>
          <w:numId w:val="2"/>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Fortalecer los mecanismos para el acceso de los ciudadanos a los trámites y servicios del </w:t>
      </w:r>
      <w:r w:rsidR="00CC684C">
        <w:rPr>
          <w:rFonts w:ascii="Arial" w:eastAsia="Century Gothic" w:hAnsi="Arial" w:cs="Arial"/>
          <w:sz w:val="24"/>
        </w:rPr>
        <w:t>Distrito</w:t>
      </w:r>
      <w:r w:rsidRPr="00853B76">
        <w:rPr>
          <w:rFonts w:ascii="Arial" w:eastAsia="Century Gothic" w:hAnsi="Arial" w:cs="Arial"/>
          <w:sz w:val="24"/>
        </w:rPr>
        <w:t xml:space="preserve"> de Medellín, a través de un conjunto de actividades a desarrollar para mejorar los procesos concernientes a la ventanilla hacia dentro y de la ventanilla hacia afuera, satisfaciendo las necesidades, realidades y expectativas del Ciudadano.  </w:t>
      </w:r>
    </w:p>
    <w:p w:rsidR="00853B76" w:rsidRPr="00853B76" w:rsidRDefault="00853B76" w:rsidP="00853B76">
      <w:pPr>
        <w:spacing w:after="3" w:line="249" w:lineRule="auto"/>
        <w:ind w:left="720" w:right="508" w:hanging="10"/>
        <w:contextualSpacing/>
        <w:jc w:val="both"/>
        <w:rPr>
          <w:rFonts w:ascii="Arial" w:eastAsia="Century Gothic" w:hAnsi="Arial" w:cs="Arial"/>
          <w:color w:val="000000"/>
          <w:sz w:val="24"/>
        </w:rPr>
      </w:pPr>
    </w:p>
    <w:p w:rsidR="00853B76" w:rsidRPr="00853B76" w:rsidRDefault="00853B76" w:rsidP="00853B76">
      <w:pPr>
        <w:numPr>
          <w:ilvl w:val="0"/>
          <w:numId w:val="2"/>
        </w:numPr>
        <w:spacing w:after="36" w:line="239" w:lineRule="auto"/>
        <w:ind w:right="500"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Fortalecer el derecho fundamental de acceso a la información pública de los ciudadanos mediante la ejecución de estrategias que permitan la implementación y sostenimiento de la Política de Transparencia y acceso a la información pública.</w:t>
      </w:r>
    </w:p>
    <w:p w:rsidR="00853B76" w:rsidRPr="00853B76" w:rsidRDefault="00853B76" w:rsidP="00853B76">
      <w:pPr>
        <w:spacing w:after="3" w:line="249" w:lineRule="auto"/>
        <w:ind w:left="720" w:right="508" w:hanging="10"/>
        <w:contextualSpacing/>
        <w:jc w:val="both"/>
        <w:rPr>
          <w:rFonts w:ascii="Arial" w:eastAsia="Century Gothic" w:hAnsi="Arial" w:cs="Arial"/>
          <w:color w:val="000000" w:themeColor="text1"/>
          <w:sz w:val="24"/>
        </w:rPr>
      </w:pPr>
    </w:p>
    <w:p w:rsidR="00853B76" w:rsidRPr="00853B76" w:rsidRDefault="00853B76" w:rsidP="00853B76">
      <w:pPr>
        <w:numPr>
          <w:ilvl w:val="0"/>
          <w:numId w:val="2"/>
        </w:numPr>
        <w:spacing w:after="36" w:line="239" w:lineRule="auto"/>
        <w:ind w:right="500" w:hanging="360"/>
        <w:jc w:val="both"/>
        <w:rPr>
          <w:rFonts w:ascii="Arial" w:eastAsia="Century Gothic" w:hAnsi="Arial" w:cs="Arial"/>
          <w:color w:val="000000" w:themeColor="text1"/>
          <w:sz w:val="24"/>
        </w:rPr>
      </w:pPr>
      <w:r w:rsidRPr="00853B76">
        <w:rPr>
          <w:rFonts w:ascii="Arial" w:eastAsia="Century Gothic" w:hAnsi="Arial" w:cs="Arial"/>
          <w:color w:val="000000" w:themeColor="text1"/>
          <w:sz w:val="24"/>
        </w:rPr>
        <w:t xml:space="preserve">Mejorar la efectividad del proceso de </w:t>
      </w:r>
      <w:r w:rsidR="00914A33">
        <w:rPr>
          <w:rFonts w:ascii="Arial" w:eastAsia="Century Gothic" w:hAnsi="Arial" w:cs="Arial"/>
          <w:color w:val="000000" w:themeColor="text1"/>
          <w:sz w:val="24"/>
        </w:rPr>
        <w:t>Gestión de Compras Públicas Transparentes</w:t>
      </w:r>
      <w:r w:rsidRPr="00853B76">
        <w:rPr>
          <w:rFonts w:ascii="Arial" w:eastAsia="Century Gothic" w:hAnsi="Arial" w:cs="Arial"/>
          <w:color w:val="000000" w:themeColor="text1"/>
          <w:sz w:val="24"/>
        </w:rPr>
        <w:t>, a través de la planificación y ejecución de actividades de fortalecimiento de la comunicación, gestión del conocimiento, gestión de proveedores, actualización de políticas y documentos, uso de plataformas establecidas por la Agencia Nacional de Contratación Pública-Colombia Compra Eficiente, entre otras, dirigidas a las partes interesadas internas y externas, para visibilizar la gestión de la entidad con relación a la transparencia, la lucha contra la corrupción y la eficiencia en el uso y manejo de los recursos en la contratación pública.</w:t>
      </w:r>
    </w:p>
    <w:p w:rsidR="00853B76" w:rsidRPr="00853B76" w:rsidRDefault="00853B76" w:rsidP="00FA2577">
      <w:pPr>
        <w:spacing w:after="14" w:line="259" w:lineRule="auto"/>
        <w:ind w:left="705"/>
        <w:jc w:val="both"/>
        <w:rPr>
          <w:rFonts w:ascii="Arial" w:eastAsia="Century Gothic" w:hAnsi="Arial" w:cs="Arial"/>
          <w:color w:val="000000" w:themeColor="text1"/>
          <w:sz w:val="24"/>
        </w:rPr>
      </w:pPr>
    </w:p>
    <w:p w:rsidR="00853B76" w:rsidRPr="00FA2577" w:rsidRDefault="00FA2577" w:rsidP="00FA2577">
      <w:pPr>
        <w:pStyle w:val="Prrafodelista"/>
        <w:numPr>
          <w:ilvl w:val="0"/>
          <w:numId w:val="11"/>
        </w:numPr>
        <w:spacing w:after="101" w:line="259" w:lineRule="auto"/>
        <w:rPr>
          <w:rFonts w:ascii="Arial" w:hAnsi="Arial" w:cs="Arial"/>
        </w:rPr>
      </w:pPr>
      <w:r w:rsidRPr="00FA2577">
        <w:rPr>
          <w:rFonts w:ascii="Arial" w:hAnsi="Arial" w:cs="Arial"/>
        </w:rPr>
        <w:t>Fomentar el conocimiento y la apropiación de los valores y principios contenidos en el Código de Integridad, con un enfoque preventivo y reflexivo de lo que significa ser servidor público, su comportamiento y acciones consecuentes con su ejercicio, a través de una estrategia comunicacional y pedagógica</w:t>
      </w:r>
      <w:r w:rsidR="00853B76" w:rsidRPr="00FA2577">
        <w:rPr>
          <w:rFonts w:ascii="Arial" w:hAnsi="Arial" w:cs="Arial"/>
          <w:color w:val="404040"/>
        </w:rPr>
        <w:t xml:space="preserve"> </w:t>
      </w:r>
    </w:p>
    <w:p w:rsidR="00FA2577" w:rsidRPr="00FA2577" w:rsidRDefault="00FA2577" w:rsidP="00FA2577">
      <w:pPr>
        <w:pStyle w:val="Prrafodelista"/>
        <w:spacing w:after="101" w:line="259" w:lineRule="auto"/>
        <w:ind w:firstLine="0"/>
        <w:rPr>
          <w:rFonts w:ascii="Arial" w:hAnsi="Arial" w:cs="Arial"/>
        </w:rPr>
      </w:pP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Temporalidad del Plan  </w:t>
      </w:r>
    </w:p>
    <w:p w:rsidR="00853B76" w:rsidRPr="00853B76" w:rsidRDefault="00853B76" w:rsidP="00853B76">
      <w:pPr>
        <w:spacing w:after="58" w:line="259" w:lineRule="auto"/>
        <w:jc w:val="both"/>
        <w:rPr>
          <w:rFonts w:ascii="Arial" w:eastAsia="Century Gothic" w:hAnsi="Arial" w:cs="Arial"/>
          <w:color w:val="000000"/>
          <w:sz w:val="24"/>
        </w:rPr>
      </w:pPr>
      <w:r w:rsidRPr="00853B76">
        <w:rPr>
          <w:rFonts w:ascii="Arial" w:eastAsia="Century Gothic" w:hAnsi="Arial" w:cs="Arial"/>
          <w:color w:val="404040"/>
          <w:sz w:val="24"/>
        </w:rPr>
        <w:t xml:space="preserve"> </w:t>
      </w:r>
    </w:p>
    <w:p w:rsidR="00853B76" w:rsidRPr="00853B76" w:rsidRDefault="00853B76" w:rsidP="00853B76">
      <w:pPr>
        <w:numPr>
          <w:ilvl w:val="0"/>
          <w:numId w:val="3"/>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El Plan Anticorrupción y de Atención al Ciudadano del </w:t>
      </w:r>
      <w:r w:rsidR="00914A33">
        <w:rPr>
          <w:rFonts w:ascii="Arial" w:eastAsia="Century Gothic" w:hAnsi="Arial" w:cs="Arial"/>
          <w:sz w:val="24"/>
        </w:rPr>
        <w:t xml:space="preserve">Distrito </w:t>
      </w:r>
      <w:r w:rsidRPr="00853B76">
        <w:rPr>
          <w:rFonts w:ascii="Arial" w:eastAsia="Century Gothic" w:hAnsi="Arial" w:cs="Arial"/>
          <w:sz w:val="24"/>
        </w:rPr>
        <w:t xml:space="preserve">de Medellín, se elabora anualmente. </w:t>
      </w:r>
    </w:p>
    <w:p w:rsidR="00853B76" w:rsidRPr="00853B76" w:rsidRDefault="00853B76" w:rsidP="00853B76">
      <w:pPr>
        <w:numPr>
          <w:ilvl w:val="0"/>
          <w:numId w:val="3"/>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El plan se publica a más tardar el 31 de enero de cada año, en la página Web de la entidad, micrositio “Transpare</w:t>
      </w:r>
      <w:r w:rsidR="00914A33">
        <w:rPr>
          <w:rFonts w:ascii="Arial" w:eastAsia="Century Gothic" w:hAnsi="Arial" w:cs="Arial"/>
          <w:sz w:val="24"/>
        </w:rPr>
        <w:t>ncia y acceso a la información</w:t>
      </w:r>
      <w:r w:rsidRPr="00853B76">
        <w:rPr>
          <w:rFonts w:ascii="Arial" w:eastAsia="Century Gothic" w:hAnsi="Arial" w:cs="Arial"/>
          <w:sz w:val="24"/>
        </w:rPr>
        <w:t xml:space="preserve">”. </w:t>
      </w:r>
    </w:p>
    <w:p w:rsidR="00853B76" w:rsidRPr="00853B76" w:rsidRDefault="00853B76" w:rsidP="00853B76">
      <w:pPr>
        <w:numPr>
          <w:ilvl w:val="0"/>
          <w:numId w:val="3"/>
        </w:numPr>
        <w:spacing w:after="36" w:line="239" w:lineRule="auto"/>
        <w:ind w:right="500" w:hanging="360"/>
        <w:jc w:val="both"/>
        <w:rPr>
          <w:rFonts w:ascii="Arial" w:eastAsia="Century Gothic" w:hAnsi="Arial" w:cs="Arial"/>
          <w:sz w:val="24"/>
        </w:rPr>
      </w:pPr>
      <w:r w:rsidRPr="00853B76">
        <w:rPr>
          <w:rFonts w:ascii="Arial" w:eastAsia="Century Gothic" w:hAnsi="Arial" w:cs="Arial"/>
          <w:color w:val="000000" w:themeColor="text1"/>
          <w:sz w:val="24"/>
        </w:rPr>
        <w:lastRenderedPageBreak/>
        <w:t xml:space="preserve">La Secretaría de Gestión Humana a través de </w:t>
      </w:r>
      <w:r w:rsidRPr="00853B76">
        <w:rPr>
          <w:rFonts w:ascii="Arial" w:eastAsia="Century Gothic" w:hAnsi="Arial" w:cs="Arial"/>
          <w:sz w:val="24"/>
        </w:rPr>
        <w:t xml:space="preserve">la Subsecretaría de Desarrollo Institucional del </w:t>
      </w:r>
      <w:r w:rsidR="00914A33">
        <w:rPr>
          <w:rFonts w:ascii="Arial" w:eastAsia="Century Gothic" w:hAnsi="Arial" w:cs="Arial"/>
          <w:sz w:val="24"/>
        </w:rPr>
        <w:t>Distrito</w:t>
      </w:r>
      <w:r w:rsidRPr="00853B76">
        <w:rPr>
          <w:rFonts w:ascii="Arial" w:eastAsia="Century Gothic" w:hAnsi="Arial" w:cs="Arial"/>
          <w:sz w:val="24"/>
        </w:rPr>
        <w:t xml:space="preserve"> de Medellín, lidera su elaboración y su consolidación. </w:t>
      </w:r>
    </w:p>
    <w:p w:rsidR="00853B76" w:rsidRPr="00853B76" w:rsidRDefault="00853B76" w:rsidP="00853B76">
      <w:pPr>
        <w:numPr>
          <w:ilvl w:val="0"/>
          <w:numId w:val="3"/>
        </w:numPr>
        <w:spacing w:after="3"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Cada responsable del componente junto con su equipo propone las acciones, indicadores y cronograma del Plan Anticorrupción y de Atención al Ciudadano. </w:t>
      </w:r>
    </w:p>
    <w:p w:rsidR="00853B76" w:rsidRPr="00853B76" w:rsidRDefault="00853B76" w:rsidP="00853B76">
      <w:pPr>
        <w:spacing w:after="58" w:line="259" w:lineRule="auto"/>
        <w:jc w:val="both"/>
        <w:rPr>
          <w:rFonts w:ascii="Arial" w:eastAsia="Century Gothic" w:hAnsi="Arial" w:cs="Arial"/>
          <w:color w:val="000000"/>
          <w:sz w:val="24"/>
        </w:rPr>
      </w:pPr>
      <w:r w:rsidRPr="00853B76">
        <w:rPr>
          <w:rFonts w:ascii="Arial" w:eastAsia="Century Gothic" w:hAnsi="Arial" w:cs="Arial"/>
          <w:color w:val="404040"/>
          <w:sz w:val="24"/>
        </w:rPr>
        <w:t xml:space="preserve"> </w:t>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Publicación del PAAC  </w:t>
      </w:r>
    </w:p>
    <w:p w:rsidR="00853B76" w:rsidRPr="00853B76" w:rsidRDefault="00853B76" w:rsidP="00853B76">
      <w:pPr>
        <w:spacing w:after="30"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Default="00853B76" w:rsidP="00853B76">
      <w:pPr>
        <w:numPr>
          <w:ilvl w:val="0"/>
          <w:numId w:val="4"/>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De conformidad con lo establecido en Ley 1474 de 2011, el </w:t>
      </w:r>
      <w:r w:rsidR="00914A33">
        <w:rPr>
          <w:rFonts w:ascii="Arial" w:eastAsia="Century Gothic" w:hAnsi="Arial" w:cs="Arial"/>
          <w:sz w:val="24"/>
        </w:rPr>
        <w:t>Distrito</w:t>
      </w:r>
      <w:r w:rsidRPr="00853B76">
        <w:rPr>
          <w:rFonts w:ascii="Arial" w:eastAsia="Century Gothic" w:hAnsi="Arial" w:cs="Arial"/>
          <w:sz w:val="24"/>
        </w:rPr>
        <w:t xml:space="preserve"> de Medellín publica el plan en la página web de la entidad, micrositio "Transparencia y acceso a la información”, numeral </w:t>
      </w:r>
      <w:r w:rsidR="00914A33">
        <w:rPr>
          <w:rFonts w:ascii="Arial" w:eastAsia="Century Gothic" w:hAnsi="Arial" w:cs="Arial"/>
          <w:sz w:val="24"/>
        </w:rPr>
        <w:t>4.3</w:t>
      </w:r>
      <w:r w:rsidRPr="00853B76">
        <w:rPr>
          <w:rFonts w:ascii="Arial" w:eastAsia="Century Gothic" w:hAnsi="Arial" w:cs="Arial"/>
          <w:sz w:val="24"/>
        </w:rPr>
        <w:t xml:space="preserve"> en la siguiente ruta:</w:t>
      </w:r>
    </w:p>
    <w:p w:rsidR="00914A33" w:rsidRPr="00853B76" w:rsidRDefault="007D67D8" w:rsidP="00914A33">
      <w:pPr>
        <w:spacing w:after="36" w:line="239" w:lineRule="auto"/>
        <w:ind w:left="705" w:right="500"/>
        <w:jc w:val="both"/>
        <w:rPr>
          <w:rFonts w:ascii="Arial" w:eastAsia="Century Gothic" w:hAnsi="Arial" w:cs="Arial"/>
          <w:sz w:val="24"/>
        </w:rPr>
      </w:pPr>
      <w:hyperlink r:id="rId14" w:history="1">
        <w:r w:rsidR="00914A33" w:rsidRPr="00692EA9">
          <w:rPr>
            <w:rStyle w:val="Hipervnculo"/>
            <w:rFonts w:ascii="Arial" w:eastAsia="Century Gothic" w:hAnsi="Arial" w:cs="Arial"/>
            <w:sz w:val="24"/>
          </w:rPr>
          <w:t>https://www.medellin.gov.co/es/centro-documental/plan-anticorrupcion-y-de-atencion-al-ciudadano/</w:t>
        </w:r>
      </w:hyperlink>
      <w:r w:rsidR="00914A33">
        <w:rPr>
          <w:rFonts w:ascii="Arial" w:eastAsia="Century Gothic" w:hAnsi="Arial" w:cs="Arial"/>
          <w:sz w:val="24"/>
        </w:rPr>
        <w:t xml:space="preserve"> </w:t>
      </w:r>
    </w:p>
    <w:p w:rsidR="00853B76" w:rsidRPr="00853B76" w:rsidRDefault="00853B76" w:rsidP="00853B76">
      <w:pPr>
        <w:spacing w:after="36" w:line="239" w:lineRule="auto"/>
        <w:ind w:left="705" w:right="500"/>
        <w:jc w:val="both"/>
        <w:rPr>
          <w:rFonts w:ascii="Arial" w:eastAsia="Century Gothic" w:hAnsi="Arial" w:cs="Arial"/>
          <w:sz w:val="24"/>
        </w:rPr>
      </w:pP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t xml:space="preserve">Monitoreo y seguimiento del Plan  </w:t>
      </w:r>
    </w:p>
    <w:p w:rsidR="00853B76" w:rsidRPr="00853B76" w:rsidRDefault="00853B76" w:rsidP="00853B76">
      <w:pPr>
        <w:spacing w:after="30"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numPr>
          <w:ilvl w:val="0"/>
          <w:numId w:val="5"/>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 xml:space="preserve">A partir de la fecha de publicación cada responsable del componente, dará inicio a la ejecución de las acciones contempladas en cada uno de sus componentes. </w:t>
      </w:r>
    </w:p>
    <w:p w:rsidR="00853B76" w:rsidRPr="00853B76" w:rsidRDefault="00853B76" w:rsidP="00853B76">
      <w:pPr>
        <w:numPr>
          <w:ilvl w:val="0"/>
          <w:numId w:val="5"/>
        </w:numPr>
        <w:spacing w:after="36" w:line="239" w:lineRule="auto"/>
        <w:ind w:right="500" w:hanging="360"/>
        <w:jc w:val="both"/>
        <w:rPr>
          <w:rFonts w:ascii="Arial" w:eastAsia="Century Gothic" w:hAnsi="Arial" w:cs="Arial"/>
          <w:sz w:val="24"/>
        </w:rPr>
      </w:pPr>
      <w:r w:rsidRPr="00853B76">
        <w:rPr>
          <w:rFonts w:ascii="Arial" w:eastAsia="Century Gothic" w:hAnsi="Arial" w:cs="Arial"/>
          <w:sz w:val="24"/>
        </w:rPr>
        <w:t>Cada responsable del componente debe monitorear y evaluar permanentemente las actividades establecidas en el Plan Anticorrupción y de Atención al Ciudadano.</w:t>
      </w:r>
    </w:p>
    <w:p w:rsidR="00853B76" w:rsidRDefault="00853B76" w:rsidP="00853B76">
      <w:pPr>
        <w:numPr>
          <w:ilvl w:val="0"/>
          <w:numId w:val="5"/>
        </w:numPr>
        <w:spacing w:after="1" w:line="239" w:lineRule="auto"/>
        <w:ind w:right="500" w:hanging="360"/>
        <w:jc w:val="both"/>
        <w:rPr>
          <w:rFonts w:ascii="Arial" w:eastAsia="Century Gothic" w:hAnsi="Arial" w:cs="Arial"/>
          <w:sz w:val="24"/>
        </w:rPr>
      </w:pPr>
      <w:r w:rsidRPr="00853B76">
        <w:rPr>
          <w:rFonts w:ascii="Arial" w:eastAsia="Century Gothic" w:hAnsi="Arial" w:cs="Arial"/>
          <w:color w:val="000000" w:themeColor="text1"/>
          <w:sz w:val="24"/>
        </w:rPr>
        <w:t xml:space="preserve">La Subsecretaría de Gestión Humana y Servicio a la Ciudadanía a través de la </w:t>
      </w:r>
      <w:r w:rsidRPr="00853B76">
        <w:rPr>
          <w:rFonts w:ascii="Arial" w:eastAsia="Century Gothic" w:hAnsi="Arial" w:cs="Arial"/>
          <w:sz w:val="24"/>
        </w:rPr>
        <w:t>Subsecretaría de Desarrollo Institucional del</w:t>
      </w:r>
      <w:r w:rsidR="00914A33">
        <w:rPr>
          <w:rFonts w:ascii="Arial" w:eastAsia="Century Gothic" w:hAnsi="Arial" w:cs="Arial"/>
          <w:sz w:val="24"/>
        </w:rPr>
        <w:t xml:space="preserve"> Distrito</w:t>
      </w:r>
      <w:r w:rsidRPr="00853B76">
        <w:rPr>
          <w:rFonts w:ascii="Arial" w:eastAsia="Century Gothic" w:hAnsi="Arial" w:cs="Arial"/>
          <w:sz w:val="24"/>
        </w:rPr>
        <w:t xml:space="preserve"> de Medellín, debe monitorear y evaluar permanentemente las actividades establecidas en el Plan Anticorrupción. </w:t>
      </w: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Default="00FA2577" w:rsidP="00FA2577">
      <w:pPr>
        <w:spacing w:after="1" w:line="239" w:lineRule="auto"/>
        <w:ind w:right="500"/>
        <w:jc w:val="both"/>
        <w:rPr>
          <w:rFonts w:ascii="Arial" w:eastAsia="Century Gothic" w:hAnsi="Arial" w:cs="Arial"/>
          <w:sz w:val="24"/>
        </w:rPr>
      </w:pPr>
    </w:p>
    <w:p w:rsidR="00FA2577" w:rsidRPr="00853B76" w:rsidRDefault="00FA2577" w:rsidP="00FA2577">
      <w:pPr>
        <w:spacing w:after="1" w:line="239" w:lineRule="auto"/>
        <w:ind w:right="500"/>
        <w:jc w:val="both"/>
        <w:rPr>
          <w:rFonts w:ascii="Arial" w:eastAsia="Century Gothic" w:hAnsi="Arial" w:cs="Arial"/>
          <w:sz w:val="24"/>
        </w:rPr>
      </w:pPr>
    </w:p>
    <w:p w:rsidR="00853B76" w:rsidRPr="00853B76" w:rsidRDefault="00853B76" w:rsidP="00853B76">
      <w:pPr>
        <w:spacing w:line="259" w:lineRule="auto"/>
        <w:jc w:val="both"/>
        <w:rPr>
          <w:rFonts w:ascii="Arial" w:eastAsia="Century Gothic" w:hAnsi="Arial" w:cs="Arial"/>
          <w:sz w:val="24"/>
        </w:rPr>
      </w:pPr>
      <w:r w:rsidRPr="00853B76">
        <w:rPr>
          <w:rFonts w:ascii="Arial" w:eastAsia="Century Gothic" w:hAnsi="Arial" w:cs="Arial"/>
          <w:sz w:val="24"/>
        </w:rPr>
        <w:t xml:space="preserve"> </w:t>
      </w:r>
    </w:p>
    <w:p w:rsidR="00853B76" w:rsidRPr="00853B76" w:rsidRDefault="00853B76" w:rsidP="00853B76">
      <w:pPr>
        <w:spacing w:after="1" w:line="239" w:lineRule="auto"/>
        <w:ind w:right="500"/>
        <w:jc w:val="both"/>
        <w:rPr>
          <w:rFonts w:ascii="Arial" w:eastAsia="Century Gothic" w:hAnsi="Arial" w:cs="Arial"/>
          <w:sz w:val="24"/>
        </w:rPr>
      </w:pPr>
      <w:r w:rsidRPr="00853B76">
        <w:rPr>
          <w:rFonts w:ascii="Arial" w:eastAsia="Century Gothic" w:hAnsi="Arial" w:cs="Arial"/>
          <w:sz w:val="24"/>
        </w:rPr>
        <w:lastRenderedPageBreak/>
        <w:t xml:space="preserve">El monitoreo y la evaluación del Plan se deberá realizar de acuerdo con el siguiente cronograma: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404040"/>
          <w:sz w:val="24"/>
        </w:rPr>
        <w:t xml:space="preserve"> </w:t>
      </w:r>
    </w:p>
    <w:p w:rsidR="00853B76" w:rsidRPr="00853B76" w:rsidRDefault="00853B76" w:rsidP="00853B76">
      <w:pPr>
        <w:spacing w:line="259" w:lineRule="auto"/>
        <w:ind w:left="-1" w:right="629"/>
        <w:jc w:val="both"/>
        <w:rPr>
          <w:rFonts w:ascii="Arial" w:eastAsia="Century Gothic" w:hAnsi="Arial" w:cs="Arial"/>
          <w:color w:val="000000"/>
          <w:sz w:val="24"/>
        </w:rPr>
      </w:pPr>
      <w:r w:rsidRPr="00853B76">
        <w:rPr>
          <w:rFonts w:ascii="Arial" w:eastAsia="Century Gothic" w:hAnsi="Arial" w:cs="Arial"/>
          <w:noProof/>
          <w:color w:val="000000"/>
          <w:sz w:val="24"/>
        </w:rPr>
        <w:drawing>
          <wp:inline distT="0" distB="0" distL="0" distR="0" wp14:anchorId="2E2144B7" wp14:editId="4D55EBC8">
            <wp:extent cx="5362575" cy="2657475"/>
            <wp:effectExtent l="0" t="0" r="0" b="0"/>
            <wp:docPr id="1234" name="Picture 1697"/>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15"/>
                    <a:stretch>
                      <a:fillRect/>
                    </a:stretch>
                  </pic:blipFill>
                  <pic:spPr>
                    <a:xfrm>
                      <a:off x="0" y="0"/>
                      <a:ext cx="5362575" cy="2657475"/>
                    </a:xfrm>
                    <a:prstGeom prst="rect">
                      <a:avLst/>
                    </a:prstGeom>
                  </pic:spPr>
                </pic:pic>
              </a:graphicData>
            </a:graphic>
          </wp:inline>
        </w:drawing>
      </w:r>
      <w:r w:rsidRPr="00853B76">
        <w:rPr>
          <w:rFonts w:ascii="Arial" w:eastAsia="Century Gothic" w:hAnsi="Arial" w:cs="Arial"/>
          <w:color w:val="404040"/>
          <w:sz w:val="24"/>
        </w:rPr>
        <w:t xml:space="preserve"> </w:t>
      </w:r>
    </w:p>
    <w:p w:rsidR="00853B76" w:rsidRPr="00853B76" w:rsidRDefault="00853B76" w:rsidP="00853B76">
      <w:pPr>
        <w:spacing w:after="200"/>
        <w:ind w:left="10" w:right="508" w:hanging="10"/>
        <w:jc w:val="both"/>
        <w:rPr>
          <w:rFonts w:ascii="Arial" w:eastAsia="Century Gothic" w:hAnsi="Arial" w:cs="Arial"/>
          <w:i/>
          <w:iCs/>
          <w:color w:val="1F497D" w:themeColor="text2"/>
          <w:sz w:val="18"/>
          <w:szCs w:val="18"/>
        </w:rPr>
      </w:pPr>
      <w:r w:rsidRPr="00853B76">
        <w:rPr>
          <w:rFonts w:ascii="Arial" w:eastAsia="Century Gothic" w:hAnsi="Arial" w:cs="Arial"/>
          <w:i/>
          <w:iCs/>
          <w:color w:val="1F497D" w:themeColor="text2"/>
          <w:sz w:val="18"/>
          <w:szCs w:val="18"/>
        </w:rPr>
        <w:t xml:space="preserve">Tabla </w:t>
      </w:r>
      <w:r w:rsidRPr="00853B76">
        <w:rPr>
          <w:rFonts w:ascii="Arial" w:eastAsia="Century Gothic" w:hAnsi="Arial" w:cs="Arial"/>
          <w:i/>
          <w:iCs/>
          <w:color w:val="1F497D" w:themeColor="text2"/>
          <w:sz w:val="18"/>
          <w:szCs w:val="18"/>
        </w:rPr>
        <w:fldChar w:fldCharType="begin"/>
      </w:r>
      <w:r w:rsidRPr="00853B76">
        <w:rPr>
          <w:rFonts w:ascii="Arial" w:eastAsia="Century Gothic" w:hAnsi="Arial" w:cs="Arial"/>
          <w:i/>
          <w:iCs/>
          <w:color w:val="1F497D" w:themeColor="text2"/>
          <w:sz w:val="18"/>
          <w:szCs w:val="18"/>
        </w:rPr>
        <w:instrText xml:space="preserve"> SEQ Tabla \* ARABIC </w:instrText>
      </w:r>
      <w:r w:rsidRPr="00853B76">
        <w:rPr>
          <w:rFonts w:ascii="Arial" w:eastAsia="Century Gothic" w:hAnsi="Arial" w:cs="Arial"/>
          <w:i/>
          <w:iCs/>
          <w:color w:val="1F497D" w:themeColor="text2"/>
          <w:sz w:val="18"/>
          <w:szCs w:val="18"/>
        </w:rPr>
        <w:fldChar w:fldCharType="separate"/>
      </w:r>
      <w:r w:rsidRPr="00853B76">
        <w:rPr>
          <w:rFonts w:ascii="Arial" w:eastAsia="Century Gothic" w:hAnsi="Arial" w:cs="Arial"/>
          <w:i/>
          <w:iCs/>
          <w:noProof/>
          <w:color w:val="1F497D" w:themeColor="text2"/>
          <w:sz w:val="18"/>
          <w:szCs w:val="18"/>
        </w:rPr>
        <w:t>2</w:t>
      </w:r>
      <w:r w:rsidRPr="00853B76">
        <w:rPr>
          <w:rFonts w:ascii="Arial" w:eastAsia="Century Gothic" w:hAnsi="Arial" w:cs="Arial"/>
          <w:i/>
          <w:iCs/>
          <w:color w:val="1F497D" w:themeColor="text2"/>
          <w:sz w:val="18"/>
          <w:szCs w:val="18"/>
        </w:rPr>
        <w:fldChar w:fldCharType="end"/>
      </w:r>
      <w:r w:rsidRPr="00853B76">
        <w:rPr>
          <w:rFonts w:ascii="Arial" w:eastAsia="Century Gothic" w:hAnsi="Arial" w:cs="Arial"/>
          <w:i/>
          <w:iCs/>
          <w:color w:val="1F497D" w:themeColor="text2"/>
          <w:sz w:val="18"/>
          <w:szCs w:val="18"/>
        </w:rPr>
        <w:t xml:space="preserve">, </w:t>
      </w:r>
      <w:r w:rsidR="00914A33">
        <w:rPr>
          <w:rFonts w:ascii="Arial" w:eastAsia="Century Gothic" w:hAnsi="Arial" w:cs="Arial"/>
          <w:i/>
          <w:iCs/>
          <w:color w:val="1F497D" w:themeColor="text2"/>
          <w:sz w:val="18"/>
          <w:szCs w:val="18"/>
        </w:rPr>
        <w:t>C</w:t>
      </w:r>
      <w:r w:rsidRPr="00853B76">
        <w:rPr>
          <w:rFonts w:ascii="Arial" w:eastAsia="Century Gothic" w:hAnsi="Arial" w:cs="Arial"/>
          <w:i/>
          <w:iCs/>
          <w:color w:val="1F497D" w:themeColor="text2"/>
          <w:sz w:val="18"/>
          <w:szCs w:val="18"/>
        </w:rPr>
        <w:t xml:space="preserve">ronograma presentación Plan Anticorrupción y de Atención al Ciudadano- </w:t>
      </w:r>
      <w:r w:rsidR="00914A33">
        <w:rPr>
          <w:rFonts w:ascii="Arial" w:eastAsia="Century Gothic" w:hAnsi="Arial" w:cs="Arial"/>
          <w:i/>
          <w:iCs/>
          <w:color w:val="1F497D" w:themeColor="text2"/>
          <w:sz w:val="18"/>
          <w:szCs w:val="18"/>
        </w:rPr>
        <w:t>Distrito</w:t>
      </w:r>
      <w:r w:rsidRPr="00853B76">
        <w:rPr>
          <w:rFonts w:ascii="Arial" w:eastAsia="Century Gothic" w:hAnsi="Arial" w:cs="Arial"/>
          <w:i/>
          <w:iCs/>
          <w:color w:val="1F497D" w:themeColor="text2"/>
          <w:sz w:val="18"/>
          <w:szCs w:val="18"/>
        </w:rPr>
        <w:t xml:space="preserve"> de Medellín</w:t>
      </w:r>
      <w:r w:rsidRPr="00853B76">
        <w:rPr>
          <w:rFonts w:ascii="Arial" w:eastAsia="Century Gothic" w:hAnsi="Arial" w:cs="Arial"/>
          <w:i/>
          <w:iCs/>
          <w:color w:val="1F497D" w:themeColor="text2"/>
          <w:sz w:val="18"/>
          <w:szCs w:val="18"/>
        </w:rPr>
        <w:br w:type="page"/>
      </w:r>
    </w:p>
    <w:p w:rsidR="00853B76" w:rsidRPr="00853B76" w:rsidRDefault="00853B76" w:rsidP="00853B76">
      <w:pPr>
        <w:keepNext/>
        <w:keepLines/>
        <w:spacing w:after="12" w:line="249" w:lineRule="auto"/>
        <w:ind w:left="-5" w:right="69" w:hanging="10"/>
        <w:jc w:val="both"/>
        <w:outlineLvl w:val="0"/>
        <w:rPr>
          <w:rFonts w:ascii="Arial" w:eastAsia="Century Gothic" w:hAnsi="Arial" w:cs="Arial"/>
          <w:b/>
          <w:color w:val="000000"/>
          <w:sz w:val="28"/>
        </w:rPr>
      </w:pPr>
      <w:r w:rsidRPr="00853B76">
        <w:rPr>
          <w:rFonts w:ascii="Arial" w:eastAsia="Century Gothic" w:hAnsi="Arial" w:cs="Arial"/>
          <w:b/>
          <w:color w:val="000000"/>
          <w:sz w:val="28"/>
        </w:rPr>
        <w:lastRenderedPageBreak/>
        <w:t>Referencias</w:t>
      </w:r>
      <w:r w:rsidRPr="00853B76">
        <w:rPr>
          <w:rFonts w:ascii="Arial" w:eastAsia="Century Gothic" w:hAnsi="Arial" w:cs="Arial"/>
          <w:b/>
          <w:color w:val="365F91"/>
          <w:sz w:val="28"/>
        </w:rPr>
        <w:t xml:space="preserve">  </w:t>
      </w:r>
    </w:p>
    <w:p w:rsidR="00853B76" w:rsidRPr="00853B76" w:rsidRDefault="00853B76" w:rsidP="00853B76">
      <w:pPr>
        <w:spacing w:line="259" w:lineRule="auto"/>
        <w:jc w:val="both"/>
        <w:rPr>
          <w:rFonts w:ascii="Arial" w:eastAsia="Century Gothic" w:hAnsi="Arial" w:cs="Arial"/>
          <w:color w:val="000000"/>
          <w:sz w:val="24"/>
        </w:rPr>
      </w:pPr>
    </w:p>
    <w:p w:rsidR="00853B76" w:rsidRPr="00853B76" w:rsidRDefault="00853B76" w:rsidP="00853B76">
      <w:pPr>
        <w:numPr>
          <w:ilvl w:val="0"/>
          <w:numId w:val="10"/>
        </w:numPr>
        <w:spacing w:after="36" w:line="239" w:lineRule="auto"/>
        <w:ind w:right="500"/>
        <w:contextualSpacing/>
        <w:jc w:val="both"/>
        <w:rPr>
          <w:rFonts w:ascii="Arial" w:eastAsia="Century Gothic" w:hAnsi="Arial" w:cs="Arial"/>
          <w:color w:val="404040"/>
          <w:sz w:val="24"/>
        </w:rPr>
      </w:pPr>
      <w:r w:rsidRPr="00853B76">
        <w:rPr>
          <w:rFonts w:ascii="Arial" w:eastAsia="Century Gothic" w:hAnsi="Arial" w:cs="Arial"/>
          <w:color w:val="404040"/>
          <w:sz w:val="24"/>
        </w:rPr>
        <w:t xml:space="preserve">Estrategias para la construcción del Plan Anticorrupción y Atención al Ciudadano. (Versión 2 - 2015), Presidencia de la República.  </w:t>
      </w:r>
    </w:p>
    <w:p w:rsidR="00853B76" w:rsidRPr="00853B76" w:rsidRDefault="00853B76" w:rsidP="00853B76">
      <w:pPr>
        <w:spacing w:after="36" w:line="239" w:lineRule="auto"/>
        <w:ind w:right="500"/>
        <w:jc w:val="both"/>
        <w:rPr>
          <w:rFonts w:ascii="Arial" w:eastAsia="Century Gothic" w:hAnsi="Arial" w:cs="Arial"/>
          <w:color w:val="000000"/>
          <w:sz w:val="24"/>
        </w:rPr>
      </w:pPr>
    </w:p>
    <w:p w:rsidR="00853B76" w:rsidRPr="00853B76" w:rsidRDefault="00853B76" w:rsidP="00853B76">
      <w:pPr>
        <w:numPr>
          <w:ilvl w:val="0"/>
          <w:numId w:val="10"/>
        </w:numPr>
        <w:spacing w:after="3" w:line="239" w:lineRule="auto"/>
        <w:ind w:right="500"/>
        <w:contextualSpacing/>
        <w:jc w:val="both"/>
        <w:rPr>
          <w:rFonts w:ascii="Arial" w:eastAsia="Century Gothic" w:hAnsi="Arial" w:cs="Arial"/>
          <w:color w:val="000000"/>
          <w:sz w:val="24"/>
        </w:rPr>
      </w:pPr>
      <w:r w:rsidRPr="00853B76">
        <w:rPr>
          <w:rFonts w:ascii="Arial" w:eastAsia="Century Gothic" w:hAnsi="Arial" w:cs="Arial"/>
          <w:color w:val="404040"/>
          <w:sz w:val="24"/>
        </w:rPr>
        <w:t xml:space="preserve">Manual Operativo Sistema de Gestión – MIPG – (versión </w:t>
      </w:r>
      <w:r w:rsidR="00867A12">
        <w:rPr>
          <w:rFonts w:ascii="Arial" w:eastAsia="Century Gothic" w:hAnsi="Arial" w:cs="Arial"/>
          <w:color w:val="404040"/>
          <w:sz w:val="24"/>
        </w:rPr>
        <w:t>4</w:t>
      </w:r>
      <w:r w:rsidRPr="00853B76">
        <w:rPr>
          <w:rFonts w:ascii="Arial" w:eastAsia="Century Gothic" w:hAnsi="Arial" w:cs="Arial"/>
          <w:color w:val="404040"/>
          <w:sz w:val="24"/>
        </w:rPr>
        <w:t xml:space="preserve"> -</w:t>
      </w:r>
      <w:r w:rsidR="00867A12">
        <w:rPr>
          <w:rFonts w:ascii="Arial" w:eastAsia="Century Gothic" w:hAnsi="Arial" w:cs="Arial"/>
          <w:color w:val="404040"/>
          <w:sz w:val="24"/>
        </w:rPr>
        <w:t xml:space="preserve"> </w:t>
      </w:r>
      <w:r w:rsidRPr="00853B76">
        <w:rPr>
          <w:rFonts w:ascii="Arial" w:eastAsia="Century Gothic" w:hAnsi="Arial" w:cs="Arial"/>
          <w:color w:val="404040"/>
          <w:sz w:val="24"/>
        </w:rPr>
        <w:t>20</w:t>
      </w:r>
      <w:r w:rsidR="00867A12">
        <w:rPr>
          <w:rFonts w:ascii="Arial" w:eastAsia="Century Gothic" w:hAnsi="Arial" w:cs="Arial"/>
          <w:color w:val="404040"/>
          <w:sz w:val="24"/>
        </w:rPr>
        <w:t xml:space="preserve">21) Departamento Administrativo de la </w:t>
      </w:r>
      <w:r w:rsidRPr="00853B76">
        <w:rPr>
          <w:rFonts w:ascii="Arial" w:eastAsia="Century Gothic" w:hAnsi="Arial" w:cs="Arial"/>
          <w:color w:val="404040"/>
          <w:sz w:val="24"/>
        </w:rPr>
        <w:t xml:space="preserve">Función Pública.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line="259" w:lineRule="auto"/>
        <w:jc w:val="both"/>
        <w:rPr>
          <w:rFonts w:ascii="Arial" w:eastAsia="Calibri" w:hAnsi="Arial" w:cs="Arial"/>
          <w:color w:val="000000"/>
          <w:sz w:val="24"/>
        </w:rPr>
      </w:pPr>
      <w:r w:rsidRPr="00853B76">
        <w:rPr>
          <w:rFonts w:ascii="Arial" w:eastAsia="Calibri" w:hAnsi="Arial" w:cs="Arial"/>
          <w:color w:val="000000"/>
          <w:sz w:val="24"/>
        </w:rPr>
        <w:t xml:space="preserve"> </w:t>
      </w:r>
    </w:p>
    <w:p w:rsidR="00853B76" w:rsidRPr="00853B76" w:rsidRDefault="00853B76" w:rsidP="00853B76">
      <w:pPr>
        <w:spacing w:after="160" w:line="259" w:lineRule="auto"/>
        <w:jc w:val="both"/>
        <w:rPr>
          <w:rFonts w:ascii="Arial" w:eastAsia="Calibri" w:hAnsi="Arial" w:cs="Arial"/>
          <w:color w:val="000000"/>
          <w:sz w:val="24"/>
        </w:rPr>
      </w:pPr>
      <w:r w:rsidRPr="00853B76">
        <w:rPr>
          <w:rFonts w:ascii="Arial" w:eastAsia="Calibri" w:hAnsi="Arial" w:cs="Arial"/>
          <w:color w:val="000000"/>
          <w:sz w:val="24"/>
        </w:rPr>
        <w:br w:type="page"/>
      </w:r>
    </w:p>
    <w:p w:rsidR="00853B76" w:rsidRPr="00853B76" w:rsidRDefault="00853B76" w:rsidP="00853B76">
      <w:pPr>
        <w:keepNext/>
        <w:keepLines/>
        <w:spacing w:after="12" w:line="249" w:lineRule="auto"/>
        <w:ind w:left="10" w:right="508" w:hanging="10"/>
        <w:outlineLvl w:val="0"/>
        <w:rPr>
          <w:rFonts w:ascii="Arial" w:eastAsia="Century Gothic" w:hAnsi="Arial" w:cs="Arial"/>
          <w:b/>
          <w:color w:val="000000"/>
          <w:sz w:val="28"/>
        </w:rPr>
      </w:pPr>
      <w:r w:rsidRPr="00853B76">
        <w:rPr>
          <w:rFonts w:ascii="Arial" w:eastAsia="Century Gothic" w:hAnsi="Arial" w:cs="Arial"/>
          <w:b/>
          <w:color w:val="000000"/>
          <w:sz w:val="28"/>
        </w:rPr>
        <w:lastRenderedPageBreak/>
        <w:t>Anexos</w:t>
      </w:r>
    </w:p>
    <w:p w:rsidR="00853B76" w:rsidRPr="00853B76" w:rsidRDefault="00853B76" w:rsidP="00853B76">
      <w:pPr>
        <w:spacing w:after="3" w:line="249" w:lineRule="auto"/>
        <w:ind w:left="10" w:right="508" w:hanging="10"/>
        <w:jc w:val="both"/>
        <w:rPr>
          <w:rFonts w:ascii="Arial" w:eastAsia="Century Gothic" w:hAnsi="Arial" w:cs="Arial"/>
          <w:color w:val="000000"/>
          <w:sz w:val="24"/>
        </w:rPr>
      </w:pPr>
    </w:p>
    <w:p w:rsidR="00853B76" w:rsidRPr="00853B76" w:rsidRDefault="00853B76" w:rsidP="00853B76">
      <w:pPr>
        <w:spacing w:after="3" w:line="249" w:lineRule="auto"/>
        <w:ind w:left="10" w:right="508" w:hanging="10"/>
        <w:jc w:val="both"/>
        <w:rPr>
          <w:rFonts w:ascii="Arial" w:eastAsia="Century Gothic" w:hAnsi="Arial" w:cs="Arial"/>
          <w:b/>
          <w:color w:val="000000"/>
          <w:sz w:val="24"/>
        </w:rPr>
      </w:pPr>
      <w:r w:rsidRPr="00853B76">
        <w:rPr>
          <w:rFonts w:ascii="Arial" w:eastAsia="Century Gothic" w:hAnsi="Arial" w:cs="Arial"/>
          <w:b/>
          <w:color w:val="000000"/>
          <w:sz w:val="24"/>
        </w:rPr>
        <w:t xml:space="preserve">Anexo 1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alibri" w:hAnsi="Arial" w:cs="Arial"/>
          <w:b/>
          <w:color w:val="000000"/>
          <w:sz w:val="28"/>
        </w:rPr>
        <w:t xml:space="preserve"> </w:t>
      </w:r>
    </w:p>
    <w:p w:rsidR="00853B76" w:rsidRPr="00853B76" w:rsidRDefault="00853B76" w:rsidP="00853B76">
      <w:pPr>
        <w:spacing w:after="5" w:line="250" w:lineRule="auto"/>
        <w:ind w:left="345" w:right="411" w:hanging="360"/>
        <w:jc w:val="both"/>
        <w:rPr>
          <w:rFonts w:ascii="Arial" w:eastAsia="Century Gothic" w:hAnsi="Arial" w:cs="Arial"/>
          <w:color w:val="000000"/>
          <w:sz w:val="24"/>
        </w:rPr>
      </w:pPr>
      <w:r w:rsidRPr="00853B76">
        <w:rPr>
          <w:rFonts w:ascii="Arial" w:eastAsia="Century Gothic" w:hAnsi="Arial" w:cs="Arial"/>
          <w:color w:val="000000"/>
          <w:sz w:val="24"/>
        </w:rPr>
        <w:t>1.</w:t>
      </w:r>
      <w:r w:rsidRPr="00853B76">
        <w:rPr>
          <w:rFonts w:ascii="Arial" w:eastAsia="Arial" w:hAnsi="Arial" w:cs="Arial"/>
          <w:color w:val="000000"/>
          <w:sz w:val="24"/>
        </w:rPr>
        <w:t xml:space="preserve"> </w:t>
      </w:r>
      <w:r w:rsidRPr="00853B76">
        <w:rPr>
          <w:rFonts w:ascii="Arial" w:eastAsia="Century Gothic" w:hAnsi="Arial" w:cs="Arial"/>
          <w:b/>
          <w:color w:val="000000"/>
          <w:sz w:val="24"/>
        </w:rPr>
        <w:t>Panorama sobre posibles hechos susceptibles de corrupción o de actos de corrupción</w:t>
      </w:r>
      <w:r w:rsidRPr="00853B76">
        <w:rPr>
          <w:rFonts w:ascii="Arial" w:eastAsia="Century Gothic" w:hAnsi="Arial" w:cs="Arial"/>
          <w:color w:val="000000"/>
          <w:sz w:val="24"/>
        </w:rPr>
        <w:t>.</w:t>
      </w:r>
      <w:r w:rsidRPr="00853B76">
        <w:rPr>
          <w:rFonts w:ascii="Arial" w:eastAsia="Calibri" w:hAnsi="Arial" w:cs="Arial"/>
          <w:color w:val="000000"/>
          <w:sz w:val="24"/>
        </w:rPr>
        <w:t xml:space="preserve"> </w:t>
      </w:r>
    </w:p>
    <w:p w:rsidR="00853B76" w:rsidRPr="00853B76" w:rsidRDefault="00853B76" w:rsidP="00853B76">
      <w:pPr>
        <w:spacing w:after="30" w:line="259" w:lineRule="auto"/>
        <w:ind w:left="360"/>
        <w:jc w:val="both"/>
        <w:rPr>
          <w:rFonts w:ascii="Arial" w:eastAsia="Century Gothic" w:hAnsi="Arial" w:cs="Arial"/>
          <w:color w:val="000000"/>
          <w:sz w:val="24"/>
        </w:rPr>
      </w:pPr>
      <w:r w:rsidRPr="00853B76">
        <w:rPr>
          <w:rFonts w:ascii="Arial" w:eastAsia="Calibri" w:hAnsi="Arial" w:cs="Arial"/>
          <w:color w:val="000000"/>
          <w:sz w:val="24"/>
        </w:rPr>
        <w:t xml:space="preserve"> </w:t>
      </w:r>
    </w:p>
    <w:p w:rsidR="00853B76" w:rsidRDefault="00853B76" w:rsidP="00853B76">
      <w:pPr>
        <w:spacing w:after="3" w:line="249" w:lineRule="auto"/>
        <w:ind w:left="360" w:right="502"/>
        <w:jc w:val="both"/>
        <w:rPr>
          <w:rFonts w:ascii="Arial" w:eastAsia="Century Gothic" w:hAnsi="Arial" w:cs="Arial"/>
          <w:color w:val="404040"/>
          <w:sz w:val="24"/>
        </w:rPr>
      </w:pPr>
      <w:r w:rsidRPr="00853B76">
        <w:rPr>
          <w:rFonts w:ascii="Arial" w:eastAsia="Century Gothic" w:hAnsi="Arial" w:cs="Arial"/>
          <w:color w:val="000000"/>
          <w:sz w:val="24"/>
        </w:rPr>
        <w:t xml:space="preserve">Este panorama el </w:t>
      </w:r>
      <w:r w:rsidR="00867A12">
        <w:rPr>
          <w:rFonts w:ascii="Arial" w:eastAsia="Century Gothic" w:hAnsi="Arial" w:cs="Arial"/>
          <w:color w:val="000000"/>
          <w:sz w:val="24"/>
        </w:rPr>
        <w:t>Distrito</w:t>
      </w:r>
      <w:r w:rsidRPr="00853B76">
        <w:rPr>
          <w:rFonts w:ascii="Arial" w:eastAsia="Century Gothic" w:hAnsi="Arial" w:cs="Arial"/>
          <w:color w:val="000000"/>
          <w:sz w:val="24"/>
        </w:rPr>
        <w:t xml:space="preserve"> de Medellín lo realiza a través de los informes cuatrimestrales sobre los riesgos de gestión y corrupción en los 27</w:t>
      </w:r>
      <w:r w:rsidR="00867A12">
        <w:rPr>
          <w:rFonts w:ascii="Arial" w:eastAsia="Century Gothic" w:hAnsi="Arial" w:cs="Arial"/>
          <w:color w:val="000000"/>
          <w:sz w:val="24"/>
        </w:rPr>
        <w:t xml:space="preserve"> procesos</w:t>
      </w:r>
      <w:r w:rsidRPr="00853B76">
        <w:rPr>
          <w:rFonts w:ascii="Arial" w:eastAsia="Century Gothic" w:hAnsi="Arial" w:cs="Arial"/>
          <w:color w:val="000000"/>
          <w:sz w:val="24"/>
        </w:rPr>
        <w:t xml:space="preserve"> del Modelo de Operación de la entidad, que pueden ser consultados en la página web de la entidad </w:t>
      </w:r>
      <w:r w:rsidRPr="00853B76">
        <w:rPr>
          <w:rFonts w:ascii="Arial" w:eastAsia="Century Gothic" w:hAnsi="Arial" w:cs="Arial"/>
          <w:color w:val="404040"/>
          <w:sz w:val="24"/>
        </w:rPr>
        <w:t xml:space="preserve">micrositio "Transparencia y acceso a la información”, numeral </w:t>
      </w:r>
      <w:r w:rsidR="00867A12">
        <w:rPr>
          <w:rFonts w:ascii="Arial" w:eastAsia="Century Gothic" w:hAnsi="Arial" w:cs="Arial"/>
          <w:color w:val="404040"/>
          <w:sz w:val="24"/>
        </w:rPr>
        <w:t>4.3</w:t>
      </w:r>
      <w:r w:rsidRPr="00853B76">
        <w:rPr>
          <w:rFonts w:ascii="Arial" w:eastAsia="Century Gothic" w:hAnsi="Arial" w:cs="Arial"/>
          <w:color w:val="404040"/>
          <w:sz w:val="24"/>
        </w:rPr>
        <w:t xml:space="preserve">  en la siguiente ruta:  </w:t>
      </w:r>
    </w:p>
    <w:p w:rsidR="00867A12" w:rsidRDefault="00867A12" w:rsidP="00853B76">
      <w:pPr>
        <w:spacing w:after="3" w:line="249" w:lineRule="auto"/>
        <w:ind w:left="360" w:right="502"/>
        <w:jc w:val="both"/>
        <w:rPr>
          <w:rFonts w:ascii="Arial" w:eastAsia="Century Gothic" w:hAnsi="Arial" w:cs="Arial"/>
          <w:color w:val="404040"/>
          <w:sz w:val="24"/>
        </w:rPr>
      </w:pPr>
    </w:p>
    <w:p w:rsidR="00867A12" w:rsidRPr="00853B76" w:rsidRDefault="007D67D8" w:rsidP="00867A12">
      <w:pPr>
        <w:spacing w:after="36" w:line="239" w:lineRule="auto"/>
        <w:ind w:left="705" w:right="500"/>
        <w:jc w:val="both"/>
        <w:rPr>
          <w:rFonts w:ascii="Arial" w:eastAsia="Century Gothic" w:hAnsi="Arial" w:cs="Arial"/>
          <w:sz w:val="24"/>
        </w:rPr>
      </w:pPr>
      <w:hyperlink r:id="rId16" w:history="1">
        <w:r w:rsidR="00867A12" w:rsidRPr="00692EA9">
          <w:rPr>
            <w:rStyle w:val="Hipervnculo"/>
            <w:rFonts w:ascii="Arial" w:eastAsia="Century Gothic" w:hAnsi="Arial" w:cs="Arial"/>
            <w:sz w:val="24"/>
          </w:rPr>
          <w:t>https://www.medellin.gov.co/es/centro-documental/plan-anticorrupcion-y-de-atencion-al-ciudadano/</w:t>
        </w:r>
      </w:hyperlink>
      <w:r w:rsidR="00867A12">
        <w:rPr>
          <w:rFonts w:ascii="Arial" w:eastAsia="Century Gothic" w:hAnsi="Arial" w:cs="Arial"/>
          <w:sz w:val="24"/>
        </w:rPr>
        <w:t xml:space="preserve"> </w:t>
      </w:r>
    </w:p>
    <w:p w:rsidR="00867A12" w:rsidRPr="00853B76" w:rsidRDefault="00867A12" w:rsidP="00853B76">
      <w:pPr>
        <w:spacing w:after="3" w:line="249" w:lineRule="auto"/>
        <w:ind w:left="360" w:right="502"/>
        <w:jc w:val="both"/>
        <w:rPr>
          <w:rFonts w:ascii="Arial" w:eastAsia="Century Gothic" w:hAnsi="Arial" w:cs="Arial"/>
          <w:color w:val="000000"/>
          <w:sz w:val="24"/>
        </w:rPr>
      </w:pPr>
    </w:p>
    <w:p w:rsidR="00853B76" w:rsidRDefault="00853B76" w:rsidP="00853B76">
      <w:pPr>
        <w:spacing w:line="259" w:lineRule="auto"/>
        <w:ind w:left="720"/>
        <w:jc w:val="both"/>
        <w:rPr>
          <w:rFonts w:ascii="Arial" w:eastAsia="Century Gothic" w:hAnsi="Arial" w:cs="Arial"/>
          <w:color w:val="000000"/>
          <w:sz w:val="24"/>
        </w:rPr>
      </w:pPr>
    </w:p>
    <w:p w:rsidR="00AD256E" w:rsidRPr="00C83CEB" w:rsidRDefault="00AD256E" w:rsidP="00C83CEB">
      <w:pPr>
        <w:jc w:val="both"/>
        <w:rPr>
          <w:rFonts w:ascii="Arial" w:hAnsi="Arial" w:cs="Arial"/>
          <w:b/>
          <w:sz w:val="24"/>
          <w:szCs w:val="24"/>
        </w:rPr>
      </w:pPr>
      <w:r w:rsidRPr="00C83CEB">
        <w:rPr>
          <w:rFonts w:ascii="Arial" w:hAnsi="Arial" w:cs="Arial"/>
          <w:b/>
          <w:sz w:val="24"/>
          <w:szCs w:val="24"/>
        </w:rPr>
        <w:t xml:space="preserve">Anexo 2 </w:t>
      </w:r>
    </w:p>
    <w:p w:rsidR="00AD256E" w:rsidRPr="00C83CEB" w:rsidRDefault="00AD256E" w:rsidP="00C83CEB">
      <w:pPr>
        <w:spacing w:line="259" w:lineRule="auto"/>
        <w:jc w:val="both"/>
        <w:rPr>
          <w:rFonts w:ascii="Arial" w:hAnsi="Arial" w:cs="Arial"/>
          <w:sz w:val="24"/>
          <w:szCs w:val="24"/>
        </w:rPr>
      </w:pPr>
      <w:r w:rsidRPr="00C83CEB">
        <w:rPr>
          <w:rFonts w:ascii="Arial" w:eastAsia="Calibri" w:hAnsi="Arial" w:cs="Arial"/>
          <w:sz w:val="24"/>
          <w:szCs w:val="24"/>
        </w:rPr>
        <w:t xml:space="preserve"> </w:t>
      </w:r>
    </w:p>
    <w:p w:rsidR="00AD256E" w:rsidRPr="00C83CEB" w:rsidRDefault="00AD256E" w:rsidP="00C83CEB">
      <w:pPr>
        <w:spacing w:after="5" w:line="250" w:lineRule="auto"/>
        <w:ind w:left="-5" w:right="411"/>
        <w:jc w:val="both"/>
        <w:rPr>
          <w:rFonts w:ascii="Arial" w:hAnsi="Arial" w:cs="Arial"/>
          <w:sz w:val="24"/>
          <w:szCs w:val="24"/>
        </w:rPr>
      </w:pPr>
      <w:r w:rsidRPr="00C83CEB">
        <w:rPr>
          <w:rFonts w:ascii="Arial" w:hAnsi="Arial" w:cs="Arial"/>
          <w:b/>
          <w:sz w:val="24"/>
          <w:szCs w:val="24"/>
        </w:rPr>
        <w:t xml:space="preserve">2. Diagnóstico de los trámites y servicios. </w:t>
      </w:r>
    </w:p>
    <w:p w:rsidR="00AD256E" w:rsidRPr="00C83CEB" w:rsidRDefault="00AD256E" w:rsidP="00C83CEB">
      <w:pPr>
        <w:spacing w:after="257" w:line="259" w:lineRule="auto"/>
        <w:jc w:val="both"/>
        <w:rPr>
          <w:rFonts w:ascii="Arial" w:hAnsi="Arial" w:cs="Arial"/>
          <w:sz w:val="24"/>
          <w:szCs w:val="24"/>
        </w:rPr>
      </w:pPr>
      <w:r w:rsidRPr="00C83CEB">
        <w:rPr>
          <w:rFonts w:ascii="Arial" w:hAnsi="Arial" w:cs="Arial"/>
          <w:b/>
          <w:sz w:val="24"/>
          <w:szCs w:val="24"/>
        </w:rPr>
        <w:t xml:space="preserve"> </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La Subsecretaría de Servicio a la Ciudadanía tiene como función en la entidad: “planear, dirigir y controlar las actividades relacionadas con la atención de los trámites, procedimientos administrativos y servicios por parte de las dependencias responsables, a través de los diferentes canales de atención (presencial, telefónico y virtual). </w:t>
      </w:r>
    </w:p>
    <w:p w:rsidR="00AD256E" w:rsidRPr="00C83CEB" w:rsidRDefault="00AD256E" w:rsidP="00C83CEB">
      <w:pPr>
        <w:spacing w:line="259" w:lineRule="auto"/>
        <w:jc w:val="both"/>
        <w:rPr>
          <w:rFonts w:ascii="Arial" w:hAnsi="Arial" w:cs="Arial"/>
          <w:sz w:val="24"/>
          <w:szCs w:val="24"/>
        </w:rPr>
      </w:pP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Para dar cumplimiento a esta actividad el Decreto 049 de 2018 “Por el cual se actualiza el Sistema de Servicio a la Ciudadanía del Municipio de Medellín, y se dictan otras disposiciones” se regula como un componente la Gestión de los Trámites y Servicios, el cual tiene como objetivo planear, dirigir y controlar las actividades relacionadas con la atención de los trámites, procedimientos administrativos y servicios por parte de las dependencias responsables a través de los diferentes canales de atención; así como también planear y controlar la racionalización y mejoramiento de los trámites y procedimientos administrativos </w:t>
      </w:r>
      <w:r w:rsidRPr="00C83CEB">
        <w:rPr>
          <w:rFonts w:ascii="Arial" w:hAnsi="Arial" w:cs="Arial"/>
          <w:sz w:val="24"/>
          <w:szCs w:val="24"/>
        </w:rPr>
        <w:lastRenderedPageBreak/>
        <w:t xml:space="preserve">en la Administración Distrital, nivel central en corresponsabilidad de las demás dependencias. </w:t>
      </w:r>
    </w:p>
    <w:p w:rsidR="00AD256E" w:rsidRPr="00C83CEB" w:rsidRDefault="00AD256E" w:rsidP="00C83CEB">
      <w:pPr>
        <w:spacing w:line="259" w:lineRule="auto"/>
        <w:jc w:val="both"/>
        <w:rPr>
          <w:rFonts w:ascii="Arial" w:hAnsi="Arial" w:cs="Arial"/>
          <w:sz w:val="24"/>
          <w:szCs w:val="24"/>
        </w:rPr>
      </w:pP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El Distrito de Medellín, contaba al año 2021 con 192 trámites a cargo de 16 dependencias, de los cuales 167 son trámites y 25 son OPAS (Otros procedimientos Administrativos)</w:t>
      </w:r>
    </w:p>
    <w:p w:rsidR="00AD256E" w:rsidRPr="00C83CEB" w:rsidRDefault="00AD256E" w:rsidP="00C83CEB">
      <w:pPr>
        <w:spacing w:line="259" w:lineRule="auto"/>
        <w:jc w:val="both"/>
        <w:rPr>
          <w:rFonts w:ascii="Arial" w:hAnsi="Arial" w:cs="Arial"/>
          <w:sz w:val="24"/>
          <w:szCs w:val="24"/>
        </w:rPr>
      </w:pP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Los trámites se encuentran inscritos y activos en el Sistema Único de Información de Trámites-SUIT. En dicha plataforma se reflejan 188, porque 4 se encuentran con el mismo número de trámite y es gestionado por diferentes Dependencias, en total son 192. Dando cumplimiento a la metodología del DAFP, se deben realizar actividades de actualización de acuerdo a las normas, tarifas, requisitos, dirección de sedes, entre otra información en el SUIT. </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La Subsecretaría de Servicio a la Ciudadanía gestiona la actualización permanente de la documentación de trámites en el Sistema de Gestión de Calidad de la entidad y apoya a las dependencias con la creación de flujogramas de los procedimientos de los trámites con el fin de detectar mejoras en los mismos que permitan la simplificación en las solicitudes facilitando el acceso a los ciudadanos.</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Inventario de trámites en el Distrito de Medellín año 2020-2021:</w:t>
      </w:r>
    </w:p>
    <w:p w:rsidR="00AD256E" w:rsidRPr="00C83CEB" w:rsidRDefault="00AD256E" w:rsidP="00C83CEB">
      <w:pPr>
        <w:spacing w:line="259" w:lineRule="auto"/>
        <w:jc w:val="both"/>
        <w:rPr>
          <w:rFonts w:ascii="Arial" w:hAnsi="Arial" w:cs="Arial"/>
          <w:sz w:val="24"/>
          <w:szCs w:val="24"/>
        </w:rPr>
      </w:pPr>
      <w:r w:rsidRPr="00C83CEB">
        <w:rPr>
          <w:rFonts w:ascii="Arial" w:hAnsi="Arial" w:cs="Arial"/>
          <w:noProof/>
          <w:sz w:val="24"/>
          <w:szCs w:val="24"/>
        </w:rPr>
        <w:lastRenderedPageBreak/>
        <w:drawing>
          <wp:inline distT="0" distB="0" distL="0" distR="0" wp14:anchorId="386FE5FC" wp14:editId="37D6BC07">
            <wp:extent cx="5626932" cy="346653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5457" cy="3471784"/>
                    </a:xfrm>
                    <a:prstGeom prst="rect">
                      <a:avLst/>
                    </a:prstGeom>
                    <a:noFill/>
                    <a:ln>
                      <a:noFill/>
                    </a:ln>
                  </pic:spPr>
                </pic:pic>
              </a:graphicData>
            </a:graphic>
          </wp:inline>
        </w:drawing>
      </w:r>
      <w:r w:rsidRPr="00C83CEB">
        <w:rPr>
          <w:rFonts w:ascii="Arial" w:hAnsi="Arial" w:cs="Arial"/>
          <w:sz w:val="24"/>
          <w:szCs w:val="24"/>
        </w:rPr>
        <w:br w:type="page"/>
      </w:r>
    </w:p>
    <w:p w:rsidR="00AD256E" w:rsidRDefault="00AD256E" w:rsidP="00C83CEB">
      <w:pPr>
        <w:spacing w:line="259" w:lineRule="auto"/>
        <w:jc w:val="both"/>
        <w:rPr>
          <w:rFonts w:ascii="Arial" w:hAnsi="Arial" w:cs="Arial"/>
          <w:sz w:val="24"/>
          <w:szCs w:val="24"/>
        </w:rPr>
      </w:pPr>
      <w:r w:rsidRPr="00C83CEB">
        <w:rPr>
          <w:rFonts w:ascii="Arial" w:hAnsi="Arial" w:cs="Arial"/>
          <w:sz w:val="24"/>
          <w:szCs w:val="24"/>
        </w:rPr>
        <w:lastRenderedPageBreak/>
        <w:t xml:space="preserve">Inventario de Trámites en el Distrito de Medellín </w:t>
      </w:r>
    </w:p>
    <w:p w:rsidR="00C83CEB" w:rsidRPr="00C83CEB" w:rsidRDefault="00C83CEB" w:rsidP="00C83CEB">
      <w:pPr>
        <w:spacing w:line="259" w:lineRule="auto"/>
        <w:jc w:val="both"/>
        <w:rPr>
          <w:rFonts w:ascii="Arial" w:hAnsi="Arial" w:cs="Arial"/>
          <w:sz w:val="24"/>
          <w:szCs w:val="24"/>
        </w:rPr>
      </w:pPr>
    </w:p>
    <w:p w:rsidR="00AD256E" w:rsidRPr="00C83CEB" w:rsidRDefault="00AD256E" w:rsidP="00C83CEB">
      <w:pPr>
        <w:spacing w:after="62" w:line="259" w:lineRule="auto"/>
        <w:ind w:left="-1"/>
        <w:jc w:val="both"/>
        <w:rPr>
          <w:rFonts w:ascii="Arial" w:hAnsi="Arial" w:cs="Arial"/>
          <w:sz w:val="24"/>
          <w:szCs w:val="24"/>
        </w:rPr>
      </w:pPr>
      <w:r w:rsidRPr="00C83CEB">
        <w:rPr>
          <w:rFonts w:ascii="Arial" w:hAnsi="Arial" w:cs="Arial"/>
          <w:sz w:val="24"/>
          <w:szCs w:val="24"/>
        </w:rPr>
        <w:t>Para el año 2022, el Distrito de Medellín, cuenta con 182 trámites a cargo de 16 dependencias, de los cuales 165 son trámites y 17 son OPAS (Otros procedimientos Administrativos)</w:t>
      </w:r>
    </w:p>
    <w:p w:rsidR="00AD256E" w:rsidRPr="00C83CEB" w:rsidRDefault="00AD256E" w:rsidP="00C83CEB">
      <w:pPr>
        <w:spacing w:after="62" w:line="259" w:lineRule="auto"/>
        <w:jc w:val="both"/>
        <w:rPr>
          <w:rFonts w:ascii="Arial" w:hAnsi="Arial" w:cs="Arial"/>
          <w:sz w:val="24"/>
          <w:szCs w:val="24"/>
        </w:rPr>
      </w:pPr>
    </w:p>
    <w:p w:rsidR="00AD256E" w:rsidRPr="00C83CEB" w:rsidRDefault="00AD256E" w:rsidP="00C83CEB">
      <w:pPr>
        <w:spacing w:after="62" w:line="259" w:lineRule="auto"/>
        <w:ind w:left="-1"/>
        <w:jc w:val="both"/>
        <w:rPr>
          <w:rFonts w:ascii="Arial" w:hAnsi="Arial" w:cs="Arial"/>
          <w:sz w:val="24"/>
          <w:szCs w:val="24"/>
        </w:rPr>
      </w:pPr>
      <w:r w:rsidRPr="00C83CEB">
        <w:rPr>
          <w:noProof/>
          <w:sz w:val="24"/>
          <w:szCs w:val="24"/>
        </w:rPr>
        <w:drawing>
          <wp:inline distT="0" distB="0" distL="0" distR="0" wp14:anchorId="43F83D52" wp14:editId="25555865">
            <wp:extent cx="5186149" cy="3790950"/>
            <wp:effectExtent l="0" t="0" r="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rotWithShape="1">
                    <a:blip r:embed="rId18">
                      <a:extLst>
                        <a:ext uri="{28A0092B-C50C-407E-A947-70E740481C1C}">
                          <a14:useLocalDpi xmlns:a14="http://schemas.microsoft.com/office/drawing/2010/main" val="0"/>
                        </a:ext>
                      </a:extLst>
                    </a:blip>
                    <a:srcRect r="19847" b="18670"/>
                    <a:stretch/>
                  </pic:blipFill>
                  <pic:spPr bwMode="auto">
                    <a:xfrm>
                      <a:off x="0" y="0"/>
                      <a:ext cx="5201207" cy="3801957"/>
                    </a:xfrm>
                    <a:prstGeom prst="rect">
                      <a:avLst/>
                    </a:prstGeom>
                    <a:noFill/>
                    <a:ln>
                      <a:noFill/>
                    </a:ln>
                    <a:extLst>
                      <a:ext uri="{53640926-AAD7-44D8-BBD7-CCE9431645EC}">
                        <a14:shadowObscured xmlns:a14="http://schemas.microsoft.com/office/drawing/2010/main"/>
                      </a:ext>
                    </a:extLst>
                  </pic:spPr>
                </pic:pic>
              </a:graphicData>
            </a:graphic>
          </wp:inline>
        </w:drawing>
      </w:r>
    </w:p>
    <w:p w:rsidR="00AD256E" w:rsidRPr="00C83CEB" w:rsidRDefault="00AD256E" w:rsidP="00C83CEB">
      <w:pPr>
        <w:spacing w:after="62" w:line="259" w:lineRule="auto"/>
        <w:ind w:left="-1"/>
        <w:jc w:val="both"/>
        <w:rPr>
          <w:rFonts w:ascii="Arial" w:hAnsi="Arial" w:cs="Arial"/>
          <w:sz w:val="24"/>
          <w:szCs w:val="24"/>
        </w:rPr>
      </w:pPr>
    </w:p>
    <w:p w:rsidR="00AD256E" w:rsidRPr="00C83CEB" w:rsidRDefault="00AD256E" w:rsidP="00C83CEB">
      <w:pPr>
        <w:spacing w:after="62" w:line="259" w:lineRule="auto"/>
        <w:ind w:left="-1"/>
        <w:jc w:val="both"/>
        <w:rPr>
          <w:rFonts w:ascii="Arial" w:hAnsi="Arial" w:cs="Arial"/>
          <w:sz w:val="24"/>
          <w:szCs w:val="24"/>
        </w:rPr>
      </w:pPr>
    </w:p>
    <w:p w:rsidR="00AD256E" w:rsidRPr="00C83CEB" w:rsidRDefault="00AD256E" w:rsidP="00C83CEB">
      <w:pPr>
        <w:spacing w:after="62" w:line="259" w:lineRule="auto"/>
        <w:ind w:left="-1"/>
        <w:jc w:val="both"/>
        <w:rPr>
          <w:rFonts w:ascii="Arial" w:hAnsi="Arial" w:cs="Arial"/>
          <w:sz w:val="24"/>
          <w:szCs w:val="24"/>
        </w:rPr>
      </w:pPr>
    </w:p>
    <w:p w:rsidR="00AD256E" w:rsidRPr="00C83CEB" w:rsidRDefault="00AD256E" w:rsidP="00C83CEB">
      <w:pPr>
        <w:spacing w:after="62" w:line="259" w:lineRule="auto"/>
        <w:ind w:left="-1"/>
        <w:jc w:val="both"/>
        <w:rPr>
          <w:rFonts w:ascii="Arial" w:hAnsi="Arial" w:cs="Arial"/>
          <w:sz w:val="24"/>
          <w:szCs w:val="24"/>
        </w:rPr>
      </w:pPr>
    </w:p>
    <w:p w:rsidR="00AD256E" w:rsidRPr="00C83CEB" w:rsidRDefault="00AD256E" w:rsidP="00C83CEB">
      <w:pPr>
        <w:spacing w:after="62" w:line="259" w:lineRule="auto"/>
        <w:ind w:left="-1"/>
        <w:jc w:val="both"/>
        <w:rPr>
          <w:rFonts w:ascii="Arial" w:hAnsi="Arial" w:cs="Arial"/>
          <w:sz w:val="24"/>
          <w:szCs w:val="24"/>
        </w:rPr>
      </w:pPr>
    </w:p>
    <w:p w:rsidR="00AD256E" w:rsidRPr="00C83CEB" w:rsidRDefault="00AD256E" w:rsidP="00C83CEB">
      <w:pPr>
        <w:spacing w:after="62" w:line="259" w:lineRule="auto"/>
        <w:ind w:left="-1"/>
        <w:jc w:val="both"/>
        <w:rPr>
          <w:rFonts w:ascii="Arial" w:hAnsi="Arial" w:cs="Arial"/>
          <w:sz w:val="24"/>
          <w:szCs w:val="24"/>
        </w:rPr>
      </w:pPr>
    </w:p>
    <w:p w:rsidR="00AD256E" w:rsidRPr="00C83CEB" w:rsidRDefault="00AD256E" w:rsidP="00C83CEB">
      <w:pPr>
        <w:spacing w:after="62" w:line="259" w:lineRule="auto"/>
        <w:ind w:left="-1"/>
        <w:jc w:val="both"/>
        <w:rPr>
          <w:rFonts w:ascii="Arial" w:hAnsi="Arial" w:cs="Arial"/>
          <w:sz w:val="24"/>
          <w:szCs w:val="24"/>
        </w:rPr>
      </w:pPr>
    </w:p>
    <w:p w:rsidR="00AD256E" w:rsidRPr="00C83CEB" w:rsidRDefault="00AD256E" w:rsidP="00C83CEB">
      <w:pPr>
        <w:spacing w:after="2" w:line="238" w:lineRule="auto"/>
        <w:ind w:right="9090"/>
        <w:jc w:val="both"/>
        <w:rPr>
          <w:rFonts w:ascii="Arial" w:hAnsi="Arial" w:cs="Arial"/>
          <w:sz w:val="24"/>
          <w:szCs w:val="24"/>
        </w:rPr>
      </w:pPr>
    </w:p>
    <w:p w:rsidR="00AD256E" w:rsidRPr="00C83CEB" w:rsidRDefault="00AD256E" w:rsidP="00C83CEB">
      <w:pPr>
        <w:spacing w:after="2" w:line="238" w:lineRule="auto"/>
        <w:ind w:right="9090"/>
        <w:jc w:val="both"/>
        <w:rPr>
          <w:rFonts w:ascii="Arial" w:hAnsi="Arial" w:cs="Arial"/>
          <w:sz w:val="24"/>
          <w:szCs w:val="24"/>
        </w:rPr>
      </w:pP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lastRenderedPageBreak/>
        <w:t xml:space="preserve">En el año 2019 la entidad reportó el siguiente top 10 de los trámites más demandados. </w:t>
      </w:r>
    </w:p>
    <w:p w:rsidR="00AD256E" w:rsidRPr="00C83CEB" w:rsidRDefault="00AD256E" w:rsidP="00C83CEB">
      <w:pPr>
        <w:spacing w:line="259" w:lineRule="auto"/>
        <w:jc w:val="both"/>
        <w:rPr>
          <w:rFonts w:ascii="Arial" w:hAnsi="Arial" w:cs="Arial"/>
          <w:sz w:val="24"/>
          <w:szCs w:val="24"/>
        </w:rPr>
      </w:pPr>
      <w:r w:rsidRPr="00C83CEB">
        <w:rPr>
          <w:rFonts w:ascii="Arial" w:hAnsi="Arial" w:cs="Arial"/>
          <w:b/>
          <w:sz w:val="24"/>
          <w:szCs w:val="24"/>
        </w:rPr>
        <w:t xml:space="preserve"> </w:t>
      </w:r>
    </w:p>
    <w:p w:rsidR="00AD256E" w:rsidRPr="00C83CEB" w:rsidRDefault="00AD256E" w:rsidP="00C83CEB">
      <w:pPr>
        <w:spacing w:after="62" w:line="259" w:lineRule="auto"/>
        <w:ind w:left="62"/>
        <w:jc w:val="both"/>
        <w:rPr>
          <w:rFonts w:ascii="Arial" w:hAnsi="Arial" w:cs="Arial"/>
          <w:sz w:val="24"/>
          <w:szCs w:val="24"/>
        </w:rPr>
      </w:pPr>
      <w:r w:rsidRPr="00C83CEB">
        <w:rPr>
          <w:rFonts w:ascii="Arial" w:eastAsia="Calibri" w:hAnsi="Arial" w:cs="Arial"/>
          <w:noProof/>
          <w:sz w:val="24"/>
          <w:szCs w:val="24"/>
        </w:rPr>
        <mc:AlternateContent>
          <mc:Choice Requires="wpg">
            <w:drawing>
              <wp:inline distT="0" distB="0" distL="0" distR="0" wp14:anchorId="562CD9DB" wp14:editId="11AE851F">
                <wp:extent cx="5602406" cy="3812192"/>
                <wp:effectExtent l="0" t="0" r="0" b="0"/>
                <wp:docPr id="5" name="Group 19322"/>
                <wp:cNvGraphicFramePr/>
                <a:graphic xmlns:a="http://schemas.openxmlformats.org/drawingml/2006/main">
                  <a:graphicData uri="http://schemas.microsoft.com/office/word/2010/wordprocessingGroup">
                    <wpg:wgp>
                      <wpg:cNvGrpSpPr/>
                      <wpg:grpSpPr>
                        <a:xfrm>
                          <a:off x="0" y="0"/>
                          <a:ext cx="5602406" cy="3812192"/>
                          <a:chOff x="0" y="0"/>
                          <a:chExt cx="5455361" cy="3812192"/>
                        </a:xfrm>
                      </wpg:grpSpPr>
                      <wps:wsp>
                        <wps:cNvPr id="6" name="Rectangle 1953"/>
                        <wps:cNvSpPr/>
                        <wps:spPr>
                          <a:xfrm>
                            <a:off x="5412689" y="3490341"/>
                            <a:ext cx="56754" cy="196655"/>
                          </a:xfrm>
                          <a:prstGeom prst="rect">
                            <a:avLst/>
                          </a:prstGeom>
                          <a:ln>
                            <a:noFill/>
                          </a:ln>
                        </wps:spPr>
                        <wps:txbx>
                          <w:txbxContent>
                            <w:p w:rsidR="007D67D8" w:rsidRDefault="007D67D8" w:rsidP="00AD256E">
                              <w:pPr>
                                <w:spacing w:after="160" w:line="259" w:lineRule="auto"/>
                              </w:pPr>
                              <w:r>
                                <w:rPr>
                                  <w:b/>
                                  <w:color w:val="4BACC6"/>
                                </w:rPr>
                                <w:t xml:space="preserve"> </w:t>
                              </w:r>
                            </w:p>
                          </w:txbxContent>
                        </wps:txbx>
                        <wps:bodyPr horzOverflow="overflow" vert="horz" lIns="0" tIns="0" rIns="0" bIns="0" rtlCol="0">
                          <a:noAutofit/>
                        </wps:bodyPr>
                      </wps:wsp>
                      <wps:wsp>
                        <wps:cNvPr id="7" name="Shape 22630"/>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2263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22632"/>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22633"/>
                        <wps:cNvSpPr/>
                        <wps:spPr>
                          <a:xfrm>
                            <a:off x="18288" y="0"/>
                            <a:ext cx="5376037" cy="9144"/>
                          </a:xfrm>
                          <a:custGeom>
                            <a:avLst/>
                            <a:gdLst/>
                            <a:ahLst/>
                            <a:cxnLst/>
                            <a:rect l="0" t="0" r="0" b="0"/>
                            <a:pathLst>
                              <a:path w="5376037" h="9144">
                                <a:moveTo>
                                  <a:pt x="0" y="0"/>
                                </a:moveTo>
                                <a:lnTo>
                                  <a:pt x="5376037" y="0"/>
                                </a:lnTo>
                                <a:lnTo>
                                  <a:pt x="5376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22634"/>
                        <wps:cNvSpPr/>
                        <wps:spPr>
                          <a:xfrm>
                            <a:off x="18288" y="12192"/>
                            <a:ext cx="5376037" cy="9144"/>
                          </a:xfrm>
                          <a:custGeom>
                            <a:avLst/>
                            <a:gdLst/>
                            <a:ahLst/>
                            <a:cxnLst/>
                            <a:rect l="0" t="0" r="0" b="0"/>
                            <a:pathLst>
                              <a:path w="5376037" h="9144">
                                <a:moveTo>
                                  <a:pt x="0" y="0"/>
                                </a:moveTo>
                                <a:lnTo>
                                  <a:pt x="5376037" y="0"/>
                                </a:lnTo>
                                <a:lnTo>
                                  <a:pt x="5376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22635"/>
                        <wps:cNvSpPr/>
                        <wps:spPr>
                          <a:xfrm>
                            <a:off x="54065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22636"/>
                        <wps:cNvSpPr/>
                        <wps:spPr>
                          <a:xfrm>
                            <a:off x="539440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22637"/>
                        <wps:cNvSpPr/>
                        <wps:spPr>
                          <a:xfrm>
                            <a:off x="539440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22638"/>
                        <wps:cNvSpPr/>
                        <wps:spPr>
                          <a:xfrm>
                            <a:off x="0" y="18415"/>
                            <a:ext cx="9144" cy="3586226"/>
                          </a:xfrm>
                          <a:custGeom>
                            <a:avLst/>
                            <a:gdLst/>
                            <a:ahLst/>
                            <a:cxnLst/>
                            <a:rect l="0" t="0" r="0" b="0"/>
                            <a:pathLst>
                              <a:path w="9144" h="3586226">
                                <a:moveTo>
                                  <a:pt x="0" y="0"/>
                                </a:moveTo>
                                <a:lnTo>
                                  <a:pt x="9144" y="0"/>
                                </a:lnTo>
                                <a:lnTo>
                                  <a:pt x="9144" y="3586226"/>
                                </a:lnTo>
                                <a:lnTo>
                                  <a:pt x="0" y="35862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22639"/>
                        <wps:cNvSpPr/>
                        <wps:spPr>
                          <a:xfrm>
                            <a:off x="12192" y="18415"/>
                            <a:ext cx="9144" cy="3586226"/>
                          </a:xfrm>
                          <a:custGeom>
                            <a:avLst/>
                            <a:gdLst/>
                            <a:ahLst/>
                            <a:cxnLst/>
                            <a:rect l="0" t="0" r="0" b="0"/>
                            <a:pathLst>
                              <a:path w="9144" h="3586226">
                                <a:moveTo>
                                  <a:pt x="0" y="0"/>
                                </a:moveTo>
                                <a:lnTo>
                                  <a:pt x="9144" y="0"/>
                                </a:lnTo>
                                <a:lnTo>
                                  <a:pt x="9144" y="3586226"/>
                                </a:lnTo>
                                <a:lnTo>
                                  <a:pt x="0" y="35862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22640"/>
                        <wps:cNvSpPr/>
                        <wps:spPr>
                          <a:xfrm>
                            <a:off x="5406593" y="18415"/>
                            <a:ext cx="9144" cy="3586226"/>
                          </a:xfrm>
                          <a:custGeom>
                            <a:avLst/>
                            <a:gdLst/>
                            <a:ahLst/>
                            <a:cxnLst/>
                            <a:rect l="0" t="0" r="0" b="0"/>
                            <a:pathLst>
                              <a:path w="9144" h="3586226">
                                <a:moveTo>
                                  <a:pt x="0" y="0"/>
                                </a:moveTo>
                                <a:lnTo>
                                  <a:pt x="9144" y="0"/>
                                </a:lnTo>
                                <a:lnTo>
                                  <a:pt x="9144" y="3586226"/>
                                </a:lnTo>
                                <a:lnTo>
                                  <a:pt x="0" y="35862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22641"/>
                        <wps:cNvSpPr/>
                        <wps:spPr>
                          <a:xfrm>
                            <a:off x="5394402" y="18415"/>
                            <a:ext cx="9144" cy="3586226"/>
                          </a:xfrm>
                          <a:custGeom>
                            <a:avLst/>
                            <a:gdLst/>
                            <a:ahLst/>
                            <a:cxnLst/>
                            <a:rect l="0" t="0" r="0" b="0"/>
                            <a:pathLst>
                              <a:path w="9144" h="3586226">
                                <a:moveTo>
                                  <a:pt x="0" y="0"/>
                                </a:moveTo>
                                <a:lnTo>
                                  <a:pt x="9144" y="0"/>
                                </a:lnTo>
                                <a:lnTo>
                                  <a:pt x="9144" y="3586226"/>
                                </a:lnTo>
                                <a:lnTo>
                                  <a:pt x="0" y="35862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22642"/>
                        <wps:cNvSpPr/>
                        <wps:spPr>
                          <a:xfrm>
                            <a:off x="0" y="360464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2643"/>
                        <wps:cNvSpPr/>
                        <wps:spPr>
                          <a:xfrm>
                            <a:off x="0" y="361683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2644"/>
                        <wps:cNvSpPr/>
                        <wps:spPr>
                          <a:xfrm>
                            <a:off x="12192" y="3604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645"/>
                        <wps:cNvSpPr/>
                        <wps:spPr>
                          <a:xfrm>
                            <a:off x="18288" y="3616833"/>
                            <a:ext cx="5376037" cy="9144"/>
                          </a:xfrm>
                          <a:custGeom>
                            <a:avLst/>
                            <a:gdLst/>
                            <a:ahLst/>
                            <a:cxnLst/>
                            <a:rect l="0" t="0" r="0" b="0"/>
                            <a:pathLst>
                              <a:path w="5376037" h="9144">
                                <a:moveTo>
                                  <a:pt x="0" y="0"/>
                                </a:moveTo>
                                <a:lnTo>
                                  <a:pt x="5376037" y="0"/>
                                </a:lnTo>
                                <a:lnTo>
                                  <a:pt x="5376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2646"/>
                        <wps:cNvSpPr/>
                        <wps:spPr>
                          <a:xfrm>
                            <a:off x="18288" y="3604641"/>
                            <a:ext cx="5376037" cy="9144"/>
                          </a:xfrm>
                          <a:custGeom>
                            <a:avLst/>
                            <a:gdLst/>
                            <a:ahLst/>
                            <a:cxnLst/>
                            <a:rect l="0" t="0" r="0" b="0"/>
                            <a:pathLst>
                              <a:path w="5376037" h="9144">
                                <a:moveTo>
                                  <a:pt x="0" y="0"/>
                                </a:moveTo>
                                <a:lnTo>
                                  <a:pt x="5376037" y="0"/>
                                </a:lnTo>
                                <a:lnTo>
                                  <a:pt x="5376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2647"/>
                        <wps:cNvSpPr/>
                        <wps:spPr>
                          <a:xfrm>
                            <a:off x="5406593" y="360464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2648"/>
                        <wps:cNvSpPr/>
                        <wps:spPr>
                          <a:xfrm>
                            <a:off x="5394402" y="361683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2649"/>
                        <wps:cNvSpPr/>
                        <wps:spPr>
                          <a:xfrm>
                            <a:off x="5394402" y="3604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Rectangle 1978"/>
                        <wps:cNvSpPr/>
                        <wps:spPr>
                          <a:xfrm>
                            <a:off x="2705430" y="3664331"/>
                            <a:ext cx="56146" cy="196655"/>
                          </a:xfrm>
                          <a:prstGeom prst="rect">
                            <a:avLst/>
                          </a:prstGeom>
                          <a:ln>
                            <a:noFill/>
                          </a:ln>
                        </wps:spPr>
                        <wps:txbx>
                          <w:txbxContent>
                            <w:p w:rsidR="007D67D8" w:rsidRDefault="007D67D8" w:rsidP="00AD256E">
                              <w:pPr>
                                <w:spacing w:after="160" w:line="259" w:lineRule="auto"/>
                              </w:pPr>
                              <w:r>
                                <w:rPr>
                                  <w:i/>
                                  <w:color w:val="4BACC6"/>
                                </w:rPr>
                                <w:t xml:space="preserve"> </w:t>
                              </w:r>
                            </w:p>
                          </w:txbxContent>
                        </wps:txbx>
                        <wps:bodyPr horzOverflow="overflow" vert="horz" lIns="0" tIns="0" rIns="0" bIns="0" rtlCol="0">
                          <a:noAutofit/>
                        </wps:bodyPr>
                      </wps:wsp>
                      <pic:pic xmlns:pic="http://schemas.openxmlformats.org/drawingml/2006/picture">
                        <pic:nvPicPr>
                          <pic:cNvPr id="28" name="Picture 2004"/>
                          <pic:cNvPicPr/>
                        </pic:nvPicPr>
                        <pic:blipFill>
                          <a:blip r:embed="rId19"/>
                          <a:stretch>
                            <a:fillRect/>
                          </a:stretch>
                        </pic:blipFill>
                        <pic:spPr>
                          <a:xfrm>
                            <a:off x="17158" y="16510"/>
                            <a:ext cx="5375275" cy="3586735"/>
                          </a:xfrm>
                          <a:prstGeom prst="rect">
                            <a:avLst/>
                          </a:prstGeom>
                        </pic:spPr>
                      </pic:pic>
                    </wpg:wgp>
                  </a:graphicData>
                </a:graphic>
              </wp:inline>
            </w:drawing>
          </mc:Choice>
          <mc:Fallback>
            <w:pict>
              <v:group w14:anchorId="562CD9DB" id="Group 19322" o:spid="_x0000_s1026" style="width:441.15pt;height:300.15pt;mso-position-horizontal-relative:char;mso-position-vertical-relative:line" coordsize="54553,3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">
                <v:rect id="Rectangle 1953" o:spid="_x0000_s1027" style="position:absolute;left:54126;top:34903;width:568;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7D67D8" w:rsidRDefault="007D67D8" w:rsidP="00AD256E">
                        <w:pPr>
                          <w:spacing w:after="160" w:line="259" w:lineRule="auto"/>
                        </w:pPr>
                        <w:r>
                          <w:rPr>
                            <w:b/>
                            <w:color w:val="4BACC6"/>
                          </w:rPr>
                          <w:t xml:space="preserve"> </w:t>
                        </w:r>
                      </w:p>
                    </w:txbxContent>
                  </v:textbox>
                </v:rect>
                <v:shape id="Shape 22630" o:spid="_x0000_s1028"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ZMEA&#10;AADaAAAADwAAAGRycy9kb3ducmV2LnhtbESPQYvCMBSE78L+h/AW9qape1i1GkVcRC8uWL14ezTP&#10;ptq8lCbV+u/NguBxmJlvmNmis5W4UeNLxwqGgwQEce50yYWC42HdH4PwAVlj5ZgUPMjDYv7Rm2Gq&#10;3Z33dMtCISKEfYoKTAh1KqXPDVn0A1cTR+/sGoshyqaQusF7hNtKfifJj7RYclwwWNPKUH7NWqtA&#10;t5vdzp1Pv6tLZywu83Zi6U+pr89uOQURqAvv8Ku91QpG8H8l3g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0GTBAAAA2gAAAA8AAAAAAAAAAAAAAAAAmAIAAGRycy9kb3du&#10;cmV2LnhtbFBLBQYAAAAABAAEAPUAAACGAwAAAAA=&#10;" path="m,l9144,r,18288l,18288,,e" fillcolor="black" stroked="f" strokeweight="0">
                  <v:stroke miterlimit="83231f" joinstyle="miter"/>
                  <v:path arrowok="t" textboxrect="0,0,9144,18288"/>
                </v:shape>
                <v:shape id="Shape 22631" o:spid="_x0000_s1029"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gl7wA&#10;AADaAAAADwAAAGRycy9kb3ducmV2LnhtbERPyw7BQBTdS/zD5EpshCkLoQwRIbER8UhsbzpXWzp3&#10;qjMoX28WEsuT857Oa1OIJ1Uut6yg34tAECdW55wqOB3X3REI55E1FpZJwZsczGfNxhRjbV+8p+fB&#10;pyKEsItRQeZ9GUvpkowMup4tiQN3sZVBH2CVSl3hK4SbQg6iaCgN5hwaMixpmVFyOzyMgmR1K9zd&#10;lp2+vqbbs/zsaDHeKdVu1YsJCE+1/4t/7o1WELaGK+EGyN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PSCXvAAAANoAAAAPAAAAAAAAAAAAAAAAAJgCAABkcnMvZG93bnJldi54&#10;bWxQSwUGAAAAAAQABAD1AAAAgQMAAAAA&#10;" path="m,l18288,r,9144l,9144,,e" fillcolor="black" stroked="f" strokeweight="0">
                  <v:stroke miterlimit="83231f" joinstyle="miter"/>
                  <v:path arrowok="t" textboxrect="0,0,18288,9144"/>
                </v:shape>
                <v:shape id="Shape 22632" o:spid="_x0000_s1030"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ssMA&#10;AADaAAAADwAAAGRycy9kb3ducmV2LnhtbESPQWvCQBSE7wX/w/KE3pqNUtoaXUULhVAQ2ujB4zP7&#10;TILZt3F3Nem/7wqFHoeZ+YZZrAbTihs531hWMElSEMSl1Q1XCva7j6c3ED4ga2wtk4If8rBajh4W&#10;mGnb8zfdilCJCGGfoYI6hC6T0pc1GfSJ7Yijd7LOYIjSVVI77CPctHKapi/SYMNxocaO3msqz8XV&#10;KOgulTtcvN7w8fr1+cppTsP2WanH8bCegwg0hP/wXzvXCmZwvxJ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TssMAAADaAAAADwAAAAAAAAAAAAAAAACYAgAAZHJzL2Rv&#10;d25yZXYueG1sUEsFBgAAAAAEAAQA9QAAAIgDAAAAAA==&#10;" path="m,l9144,r,9144l,9144,,e" fillcolor="black" stroked="f" strokeweight="0">
                  <v:stroke miterlimit="83231f" joinstyle="miter"/>
                  <v:path arrowok="t" textboxrect="0,0,9144,9144"/>
                </v:shape>
                <v:shape id="Shape 22633" o:spid="_x0000_s1031" style="position:absolute;left:182;width:53761;height:91;visibility:visible;mso-wrap-style:square;v-text-anchor:top" coordsize="5376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JvcUA&#10;AADbAAAADwAAAGRycy9kb3ducmV2LnhtbESPT2vCQBDF74LfYZmCN93Ug5ToKqIIKh6sf/A6zY5J&#10;aHY2ZNck/fadQ6G3Gd6b936zWPWuUi01ofRs4H2SgCLOvC05N3C77sYfoEJEtlh5JgM/FGC1HA4W&#10;mFrf8Se1l5grCeGQooEixjrVOmQFOQwTXxOL9vSNwyhrk2vbYCfhrtLTJJlphyVLQ4E1bQrKvi8v&#10;Z+DeXo/br9Pxta2yzeH+6NZPfT4bM3rr13NQkfr4b/673lvBF3r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wm9xQAAANsAAAAPAAAAAAAAAAAAAAAAAJgCAABkcnMv&#10;ZG93bnJldi54bWxQSwUGAAAAAAQABAD1AAAAigMAAAAA&#10;" path="m,l5376037,r,9144l,9144,,e" fillcolor="black" stroked="f" strokeweight="0">
                  <v:stroke miterlimit="83231f" joinstyle="miter"/>
                  <v:path arrowok="t" textboxrect="0,0,5376037,9144"/>
                </v:shape>
                <v:shape id="Shape 22634" o:spid="_x0000_s1032" style="position:absolute;left:182;top:121;width:53761;height:92;visibility:visible;mso-wrap-style:square;v-text-anchor:top" coordsize="5376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JsIA&#10;AADbAAAADwAAAGRycy9kb3ducmV2LnhtbERPS2vCQBC+F/oflil4qxs9SImuIgZBxYM1Bq/T7JiE&#10;ZmdDdvPw33cLhd7m43vOajOaWvTUusqygtk0AkGcW11xoeCW7t8/QDiPrLG2TAqe5GCzfn1ZYazt&#10;wJ/UX30hQgi7GBWU3jexlC4vyaCb2oY4cA/bGvQBtoXULQ4h3NRyHkULabDi0FBiQ7uS8u9rZxRk&#10;fXpKvs6nLqnz3TG7D9uHvFyUmryN2yUIT6P/F/+5DzrMn8HvL+E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6wmwgAAANsAAAAPAAAAAAAAAAAAAAAAAJgCAABkcnMvZG93&#10;bnJldi54bWxQSwUGAAAAAAQABAD1AAAAhwMAAAAA&#10;" path="m,l5376037,r,9144l,9144,,e" fillcolor="black" stroked="f" strokeweight="0">
                  <v:stroke miterlimit="83231f" joinstyle="miter"/>
                  <v:path arrowok="t" textboxrect="0,0,5376037,9144"/>
                </v:shape>
                <v:shape id="Shape 22635" o:spid="_x0000_s1033" style="position:absolute;left:54065;width:92;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rscEA&#10;AADbAAAADwAAAGRycy9kb3ducmV2LnhtbERPPWvDMBDdA/kP4gLdYjkZSutaDiEhpEsKTbt0O6Sz&#10;5cQ6GUtO3H9fFQrd7vE+r9xMrhM3GkLrWcEqy0EQa29abhR8fhyWTyBCRDbYeSYF3xRgU81nJRbG&#10;3/mdbufYiBTCoUAFNsa+kDJoSw5D5nvixNV+cBgTHBppBryncNfJdZ4/SoctpwaLPe0s6et5dArM&#10;eDydfP21310m63Crx2dHb0o9LKbtC4hIU/wX/7lfTZq/ht9f0gG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E67HBAAAA2wAAAA8AAAAAAAAAAAAAAAAAmAIAAGRycy9kb3du&#10;cmV2LnhtbFBLBQYAAAAABAAEAPUAAACGAwAAAAA=&#10;" path="m,l9144,r,18288l,18288,,e" fillcolor="black" stroked="f" strokeweight="0">
                  <v:stroke miterlimit="83231f" joinstyle="miter"/>
                  <v:path arrowok="t" textboxrect="0,0,9144,18288"/>
                </v:shape>
                <v:shape id="Shape 22636" o:spid="_x0000_s1034" style="position:absolute;left:53944;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QMMA&#10;AADbAAAADwAAAGRycy9kb3ducmV2LnhtbERPTWvCQBC9C/6HZYRexGzSQtGYjUhpoZciVcHrkB2T&#10;mOxszG5j2l/fLRS8zeN9TrYZTSsG6l1tWUESxSCIC6trLhUcD2+LJQjnkTW2lknBNznY5NNJhqm2&#10;N/6kYe9LEULYpaig8r5LpXRFRQZdZDviwJ1tb9AH2JdS93gL4aaVj3H8LA3WHBoq7OiloqLZfxkF&#10;xWvTuqvt5om+lB8n+bOj7Wqn1MNs3K5BeBr9Xfzvftdh/hP8/RI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x/QMMAAADbAAAADwAAAAAAAAAAAAAAAACYAgAAZHJzL2Rv&#10;d25yZXYueG1sUEsFBgAAAAAEAAQA9QAAAIgDAAAAAA==&#10;" path="m,l18288,r,9144l,9144,,e" fillcolor="black" stroked="f" strokeweight="0">
                  <v:stroke miterlimit="83231f" joinstyle="miter"/>
                  <v:path arrowok="t" textboxrect="0,0,18288,9144"/>
                </v:shape>
                <v:shape id="Shape 22637" o:spid="_x0000_s1035" style="position:absolute;left:53944;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khsEA&#10;AADbAAAADwAAAGRycy9kb3ducmV2LnhtbERP32vCMBB+H+x/CDfY25pMihvVKE4YiCA4twcfz+Zs&#10;i82lJqnW/94MBnu7j+/nTeeDbcWFfGgca3jNFAji0pmGKw0/358v7yBCRDbYOiYNNwownz0+TLEw&#10;7spfdNnFSqQQDgVqqGPsCilDWZPFkLmOOHFH5y3GBH0ljcdrCretHCk1lhYbTg01drSsqTztequh&#10;O1d+fw7mgw/9dv3GakXDJtf6+WlYTEBEGuK/+M+9Mml+Dr+/p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45IbBAAAA2wAAAA8AAAAAAAAAAAAAAAAAmAIAAGRycy9kb3du&#10;cmV2LnhtbFBLBQYAAAAABAAEAPUAAACGAwAAAAA=&#10;" path="m,l9144,r,9144l,9144,,e" fillcolor="black" stroked="f" strokeweight="0">
                  <v:stroke miterlimit="83231f" joinstyle="miter"/>
                  <v:path arrowok="t" textboxrect="0,0,9144,9144"/>
                </v:shape>
                <v:shape id="Shape 22638" o:spid="_x0000_s1036" style="position:absolute;top:184;width:91;height:35862;visibility:visible;mso-wrap-style:square;v-text-anchor:top" coordsize="9144,358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spMMA&#10;AADbAAAADwAAAGRycy9kb3ducmV2LnhtbERPS2vCQBC+C/0PyxS8mY2CpaRZpZQK4kEaGwq9Ddkx&#10;ic3OhuxqHr++Wyh4m4/vOel2MI24UedqywqWUQyCuLC65lJB/rlbPINwHlljY5kUjORgu3mYpZho&#10;23NGt5MvRQhhl6CCyvs2kdIVFRl0kW2JA3e2nUEfYFdK3WEfwk0jV3H8JA3WHBoqbOmtouLndDUK&#10;DmPu3qd8WV+mw/h93H/1H5yVSs0fh9cXEJ4Gfxf/u/c6zF/D3y/h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YspMMAAADbAAAADwAAAAAAAAAAAAAAAACYAgAAZHJzL2Rv&#10;d25yZXYueG1sUEsFBgAAAAAEAAQA9QAAAIgDAAAAAA==&#10;" path="m,l9144,r,3586226l,3586226,,e" fillcolor="black" stroked="f" strokeweight="0">
                  <v:stroke miterlimit="83231f" joinstyle="miter"/>
                  <v:path arrowok="t" textboxrect="0,0,9144,3586226"/>
                </v:shape>
                <v:shape id="Shape 22639" o:spid="_x0000_s1037" style="position:absolute;left:121;top:184;width:92;height:35862;visibility:visible;mso-wrap-style:square;v-text-anchor:top" coordsize="9144,358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y08IA&#10;AADbAAAADwAAAGRycy9kb3ducmV2LnhtbERPTYvCMBC9C/6HMMLeNNWDSLdRZFlBPMjqFmFvQzO2&#10;1WZSmmhbf70RhL3N431OsupMJe7UuNKygukkAkGcWV1yriD93YwXIJxH1lhZJgU9OVgth4MEY21b&#10;PtD96HMRQtjFqKDwvo6ldFlBBt3E1sSBO9vGoA+wyaVusA3hppKzKJpLgyWHhgJr+iooux5vRsGu&#10;T933I52Wl8eu/9tvT+0PH3KlPkbd+hOEp87/i9/urQ7z5/D6JR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LLTwgAAANsAAAAPAAAAAAAAAAAAAAAAAJgCAABkcnMvZG93&#10;bnJldi54bWxQSwUGAAAAAAQABAD1AAAAhwMAAAAA&#10;" path="m,l9144,r,3586226l,3586226,,e" fillcolor="black" stroked="f" strokeweight="0">
                  <v:stroke miterlimit="83231f" joinstyle="miter"/>
                  <v:path arrowok="t" textboxrect="0,0,9144,3586226"/>
                </v:shape>
                <v:shape id="Shape 22640" o:spid="_x0000_s1038" style="position:absolute;left:54065;top:184;width:92;height:35862;visibility:visible;mso-wrap-style:square;v-text-anchor:top" coordsize="9144,358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XSMMA&#10;AADbAAAADwAAAGRycy9kb3ducmV2LnhtbERPS2vCQBC+C/0PyxS8mY0ebEmzSikVxIM0NhR6G7Jj&#10;EpudDdnVPH59t1DwNh/fc9LtYBpxo87VlhUsoxgEcWF1zaWC/HO3eAbhPLLGxjIpGMnBdvMwSzHR&#10;tueMbidfihDCLkEFlfdtIqUrKjLoItsSB+5sO4M+wK6UusM+hJtGruJ4LQ3WHBoqbOmtouLndDUK&#10;DmPu3qd8WV+mw/h93H/1H5yVSs0fh9cXEJ4Gfxf/u/c6zH+Cv1/C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XSMMAAADbAAAADwAAAAAAAAAAAAAAAACYAgAAZHJzL2Rv&#10;d25yZXYueG1sUEsFBgAAAAAEAAQA9QAAAIgDAAAAAA==&#10;" path="m,l9144,r,3586226l,3586226,,e" fillcolor="black" stroked="f" strokeweight="0">
                  <v:stroke miterlimit="83231f" joinstyle="miter"/>
                  <v:path arrowok="t" textboxrect="0,0,9144,3586226"/>
                </v:shape>
                <v:shape id="Shape 22641" o:spid="_x0000_s1039" style="position:absolute;left:53944;top:184;width:91;height:35862;visibility:visible;mso-wrap-style:square;v-text-anchor:top" coordsize="9144,358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DOsYA&#10;AADbAAAADwAAAGRycy9kb3ducmV2LnhtbESPQWvCQBCF74X+h2UKvdWNPZQS3QQRC+KhVBsEb0N2&#10;TKLZ2ZDdmsRf3zkUepvhvXnvm2U+ulbdqA+NZwPzWQKKuPS24cpA8f3x8g4qRGSLrWcyMFGAPHt8&#10;WGJq/cB7uh1ipSSEQ4oG6hi7VOtQ1uQwzHxHLNrZ9w6jrH2lbY+DhLtWvybJm3bYsDTU2NG6pvJ6&#10;+HEGdlMRNvdi3lzuu+n0uT0OX7yvjHl+GlcLUJHG+G/+u95awRdY+UU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DOsYAAADbAAAADwAAAAAAAAAAAAAAAACYAgAAZHJz&#10;L2Rvd25yZXYueG1sUEsFBgAAAAAEAAQA9QAAAIsDAAAAAA==&#10;" path="m,l9144,r,3586226l,3586226,,e" fillcolor="black" stroked="f" strokeweight="0">
                  <v:stroke miterlimit="83231f" joinstyle="miter"/>
                  <v:path arrowok="t" textboxrect="0,0,9144,3586226"/>
                </v:shape>
                <v:shape id="Shape 22642" o:spid="_x0000_s1040" style="position:absolute;top:36046;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5wMAA&#10;AADbAAAADwAAAGRycy9kb3ducmV2LnhtbERPTYvCMBC9L/gfwgje1tQ9yFpNRZRFLy7o7sXb0Eyb&#10;ajMpTar13xtB8DaP9zmLZW9rcaXWV44VTMYJCOLc6YpLBf9/P5/fIHxA1lg7JgV38rDMBh8LTLW7&#10;8YGux1CKGMI+RQUmhCaV0ueGLPqxa4gjV7jWYoiwLaVu8RbDbS2/kmQqLVYcGww2tDaUX46dVaC7&#10;7X7vitNmfe6NxVXezSz9KjUa9qs5iEB9eItf7p2O82fw/CU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B5wMAAAADbAAAADwAAAAAAAAAAAAAAAACYAgAAZHJzL2Rvd25y&#10;ZXYueG1sUEsFBgAAAAAEAAQA9QAAAIUDAAAAAA==&#10;" path="m,l9144,r,18288l,18288,,e" fillcolor="black" stroked="f" strokeweight="0">
                  <v:stroke miterlimit="83231f" joinstyle="miter"/>
                  <v:path arrowok="t" textboxrect="0,0,9144,18288"/>
                </v:shape>
                <v:shape id="Shape 22643" o:spid="_x0000_s1041" style="position:absolute;top:36168;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rir0A&#10;AADbAAAADwAAAGRycy9kb3ducmV2LnhtbERPyw7BQBTdS/zD5EpshCkLoQwRIbER8UhsbzpXWzp3&#10;qjMoX28WEsuT857Oa1OIJ1Uut6yg34tAECdW55wqOB3X3REI55E1FpZJwZsczGfNxhRjbV+8p+fB&#10;pyKEsItRQeZ9GUvpkowMup4tiQN3sZVBH2CVSl3hK4SbQg6iaCgN5hwaMixpmVFyOzyMgmR1K9zd&#10;lp2+vqbbs/zsaDHeKdVu1YsJCE+1/4t/7o1WMAjrw5f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7Irir0AAADbAAAADwAAAAAAAAAAAAAAAACYAgAAZHJzL2Rvd25yZXYu&#10;eG1sUEsFBgAAAAAEAAQA9QAAAIIDAAAAAA==&#10;" path="m,l18288,r,9144l,9144,,e" fillcolor="black" stroked="f" strokeweight="0">
                  <v:stroke miterlimit="83231f" joinstyle="miter"/>
                  <v:path arrowok="t" textboxrect="0,0,18288,9144"/>
                </v:shape>
                <v:shape id="Shape 22644" o:spid="_x0000_s1042" style="position:absolute;left:121;top:360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No8MA&#10;AADbAAAADwAAAGRycy9kb3ducmV2LnhtbESPQWvCQBSE7wX/w/IEb3VjkFaiq2ihEISC1R56fGZf&#10;k9Ds22R3o/Hfu4WCx2FmvmFWm8E04kLO15YVzKYJCOLC6ppLBV+n9+cFCB+QNTaWScGNPGzWo6cV&#10;Ztpe+ZMux1CKCGGfoYIqhDaT0hcVGfRT2xJH78c6gyFKV0rt8BrhppFpkrxIgzXHhQpbequo+D32&#10;RkHble6783rH5/6wf+Ukp+FjrtRkPGyXIAIN4RH+b+daQTqDv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ONo8MAAADbAAAADwAAAAAAAAAAAAAAAACYAgAAZHJzL2Rv&#10;d25yZXYueG1sUEsFBgAAAAAEAAQA9QAAAIgDAAAAAA==&#10;" path="m,l9144,r,9144l,9144,,e" fillcolor="black" stroked="f" strokeweight="0">
                  <v:stroke miterlimit="83231f" joinstyle="miter"/>
                  <v:path arrowok="t" textboxrect="0,0,9144,9144"/>
                </v:shape>
                <v:shape id="Shape 22645" o:spid="_x0000_s1043" style="position:absolute;left:182;top:36168;width:53761;height:91;visibility:visible;mso-wrap-style:square;v-text-anchor:top" coordsize="5376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47MQA&#10;AADbAAAADwAAAGRycy9kb3ducmV2LnhtbESPQYvCMBSE74L/ITxhb5rawyLVKKIIKntwreL12Tzb&#10;YvNSmth2/71ZWNjjMDPfMItVbyrRUuNKywqmkwgEcWZ1ybmCS7obz0A4j6yxskwKfsjBajkcLDDR&#10;tuNvas8+FwHCLkEFhfd1IqXLCjLoJrYmDt7DNgZ9kE0udYNdgJtKxlH0KQ2WHBYKrGlTUPY8v4yC&#10;a5set/ev42tbZZvD9datH/J0Uupj1K/nIDz1/j/8195rBXEMv1/CD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OzEAAAA2wAAAA8AAAAAAAAAAAAAAAAAmAIAAGRycy9k&#10;b3ducmV2LnhtbFBLBQYAAAAABAAEAPUAAACJAwAAAAA=&#10;" path="m,l5376037,r,9144l,9144,,e" fillcolor="black" stroked="f" strokeweight="0">
                  <v:stroke miterlimit="83231f" joinstyle="miter"/>
                  <v:path arrowok="t" textboxrect="0,0,5376037,9144"/>
                </v:shape>
                <v:shape id="Shape 22646" o:spid="_x0000_s1044" style="position:absolute;left:182;top:36046;width:53761;height:91;visibility:visible;mso-wrap-style:square;v-text-anchor:top" coordsize="5376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dd8QA&#10;AADbAAAADwAAAGRycy9kb3ducmV2LnhtbESPT4vCMBTE74LfITzBm6YqiFSjiCKo7ME/K16fzbMt&#10;Ni+liW3325uFhT0OM/MbZrFqTSFqqlxuWcFoGIEgTqzOOVXwfd0NZiCcR9ZYWCYFP+Rgtex2Fhhr&#10;2/CZ6otPRYCwi1FB5n0ZS+mSjAy6oS2Jg/e0lUEfZJVKXWET4KaQ4yiaSoM5h4UMS9pklLwub6Pg&#10;Vl+P28fX8b0tks3hdm/WT3k6KdXvtes5CE+t/w//tfdawXgCv1/C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XXfEAAAA2wAAAA8AAAAAAAAAAAAAAAAAmAIAAGRycy9k&#10;b3ducmV2LnhtbFBLBQYAAAAABAAEAPUAAACJAwAAAAA=&#10;" path="m,l5376037,r,9144l,9144,,e" fillcolor="black" stroked="f" strokeweight="0">
                  <v:stroke miterlimit="83231f" joinstyle="miter"/>
                  <v:path arrowok="t" textboxrect="0,0,5376037,9144"/>
                </v:shape>
                <v:shape id="Shape 22647" o:spid="_x0000_s1045" style="position:absolute;left:54065;top:36046;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c48MA&#10;AADbAAAADwAAAGRycy9kb3ducmV2LnhtbESPQWvCQBSE74L/YXlCb7oxlNJGV5FIaS8WGnvx9sg+&#10;s9Hs25Dd6PbfdwuFHoeZ+YZZb6PtxI0G3zpWsFxkIIhrp1tuFHwdX+fPIHxA1tg5JgXf5GG7mU7W&#10;WGh350+6VaERCcK+QAUmhL6Q0teGLPqF64mTd3aDxZDk0Eg94D3BbSfzLHuSFltOCwZ7Kg3V12q0&#10;CvT4dji482lfXqKxuKvHF0sfSj3M4m4FIlAM/+G/9rtWkD/C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0c48MAAADbAAAADwAAAAAAAAAAAAAAAACYAgAAZHJzL2Rv&#10;d25yZXYueG1sUEsFBgAAAAAEAAQA9QAAAIgDAAAAAA==&#10;" path="m,l9144,r,18288l,18288,,e" fillcolor="black" stroked="f" strokeweight="0">
                  <v:stroke miterlimit="83231f" joinstyle="miter"/>
                  <v:path arrowok="t" textboxrect="0,0,9144,18288"/>
                </v:shape>
                <v:shape id="Shape 22648" o:spid="_x0000_s1046" style="position:absolute;left:53944;top:36168;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IEsMA&#10;AADbAAAADwAAAGRycy9kb3ducmV2LnhtbESPQYvCMBSE78L+h/AWvIimCi5rNRVZFLyIqAteH82z&#10;rW1euk3U6q83woLHYWa+YWbz1lTiSo0rLCsYDiIQxKnVBWcKfg+r/jcI55E1VpZJwZ0czJOPzgxj&#10;bW+8o+veZyJA2MWoIPe+jqV0aU4G3cDWxME72cagD7LJpG7wFuCmkqMo+pIGCw4LOdb0k1Na7i9G&#10;QbosK/dn695Qn7PNUT62tJhslep+tospCE+tf4f/22utYDSG15fwA2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IEsMAAADbAAAADwAAAAAAAAAAAAAAAACYAgAAZHJzL2Rv&#10;d25yZXYueG1sUEsFBgAAAAAEAAQA9QAAAIgDAAAAAA==&#10;" path="m,l18288,r,9144l,9144,,e" fillcolor="black" stroked="f" strokeweight="0">
                  <v:stroke miterlimit="83231f" joinstyle="miter"/>
                  <v:path arrowok="t" textboxrect="0,0,18288,9144"/>
                </v:shape>
                <v:shape id="Shape 22649" o:spid="_x0000_s1047" style="position:absolute;left:53944;top:360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V18IA&#10;AADbAAAADwAAAGRycy9kb3ducmV2LnhtbESPQYvCMBSE74L/ITzBm00VcaUaRQVBBGFX97DHZ/O2&#10;Ldu81CRq/fcbQfA4zMw3zHzZmlrcyPnKsoJhkoIgzq2uuFDwfdoOpiB8QNZYWyYFD/KwXHQ7c8y0&#10;vfMX3Y6hEBHCPkMFZQhNJqXPSzLoE9sQR+/XOoMhSldI7fAe4aaWozSdSIMVx4USG9qUlP8dr0ZB&#10;cyncz8XrNZ+vn/sPTnfUHsZK9XvtagYiUBve4Vd7pxWMJv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hXXwgAAANsAAAAPAAAAAAAAAAAAAAAAAJgCAABkcnMvZG93&#10;bnJldi54bWxQSwUGAAAAAAQABAD1AAAAhwMAAAAA&#10;" path="m,l9144,r,9144l,9144,,e" fillcolor="black" stroked="f" strokeweight="0">
                  <v:stroke miterlimit="83231f" joinstyle="miter"/>
                  <v:path arrowok="t" textboxrect="0,0,9144,9144"/>
                </v:shape>
                <v:rect id="Rectangle 1978" o:spid="_x0000_s1048" style="position:absolute;left:27054;top:36643;width:561;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7D67D8" w:rsidRDefault="007D67D8" w:rsidP="00AD256E">
                        <w:pPr>
                          <w:spacing w:after="160" w:line="259" w:lineRule="auto"/>
                        </w:pPr>
                        <w:r>
                          <w:rPr>
                            <w:i/>
                            <w:color w:val="4BACC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4" o:spid="_x0000_s1049" type="#_x0000_t75" style="position:absolute;left:171;top:165;width:53753;height:3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ZOC/AAAA2wAAAA8AAABkcnMvZG93bnJldi54bWxET89rwjAUvg/2P4Q38DbTFVpGNcoQBY9a&#10;xfNr89Z0a166Jtb635uDsOPH93u5nmwnRhp861jBxzwBQVw73XKj4HzavX+C8AFZY+eYFNzJw3r1&#10;+rLEQrsbH2ksQyNiCPsCFZgQ+kJKXxuy6OeuJ47ctxsshgiHRuoBbzHcdjJNklxabDk2GOxpY6j+&#10;La9WwYGSP/zZuJC1WWX67SWtpjxVavY2fS1ABJrCv/jp3msFaRwbv8QfIF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q2TgvwAAANsAAAAPAAAAAAAAAAAAAAAAAJ8CAABk&#10;cnMvZG93bnJldi54bWxQSwUGAAAAAAQABAD3AAAAiwMAAAAA&#10;">
                  <v:imagedata r:id="rId20" o:title=""/>
                </v:shape>
                <w10:anchorlock/>
              </v:group>
            </w:pict>
          </mc:Fallback>
        </mc:AlternateContent>
      </w:r>
    </w:p>
    <w:p w:rsidR="00AD256E" w:rsidRPr="00C83CEB" w:rsidRDefault="00AD256E" w:rsidP="00C83CEB">
      <w:pPr>
        <w:ind w:right="92"/>
        <w:jc w:val="both"/>
        <w:rPr>
          <w:rFonts w:ascii="Arial" w:hAnsi="Arial" w:cs="Arial"/>
          <w:sz w:val="24"/>
          <w:szCs w:val="24"/>
        </w:rPr>
      </w:pPr>
      <w:r w:rsidRPr="00C83CEB">
        <w:rPr>
          <w:rFonts w:ascii="Arial" w:hAnsi="Arial" w:cs="Arial"/>
          <w:sz w:val="24"/>
          <w:szCs w:val="24"/>
        </w:rPr>
        <w:t>El trámite con mayor demanda fue Duplicado de recibo de pago de la Secretaría de Hacienda con 658.163 ingresos, en segundo lugar</w:t>
      </w:r>
      <w:r w:rsidR="00475B6F">
        <w:rPr>
          <w:rFonts w:ascii="Arial" w:hAnsi="Arial" w:cs="Arial"/>
          <w:sz w:val="24"/>
          <w:szCs w:val="24"/>
        </w:rPr>
        <w:t>,</w:t>
      </w:r>
      <w:r w:rsidRPr="00C83CEB">
        <w:rPr>
          <w:rFonts w:ascii="Arial" w:hAnsi="Arial" w:cs="Arial"/>
          <w:sz w:val="24"/>
          <w:szCs w:val="24"/>
        </w:rPr>
        <w:t xml:space="preserve"> se encuentra certificados de paz y salvo con 116.397 ingresos y en tercer lugar de la Secretaría de Gestión y Control Territorial el trámite certificado Catastral con 77.050. </w:t>
      </w:r>
    </w:p>
    <w:p w:rsidR="00AD256E" w:rsidRPr="00C83CEB" w:rsidRDefault="00AD256E" w:rsidP="00C83CEB">
      <w:pPr>
        <w:spacing w:line="259" w:lineRule="auto"/>
        <w:ind w:right="444"/>
        <w:jc w:val="both"/>
        <w:rPr>
          <w:rFonts w:ascii="Arial" w:hAnsi="Arial" w:cs="Arial"/>
          <w:b/>
          <w:color w:val="4BACC6"/>
          <w:sz w:val="24"/>
          <w:szCs w:val="24"/>
        </w:rPr>
      </w:pPr>
      <w:r w:rsidRPr="00C83CEB">
        <w:rPr>
          <w:rFonts w:ascii="Arial" w:hAnsi="Arial" w:cs="Arial"/>
          <w:b/>
          <w:color w:val="4BACC6"/>
          <w:sz w:val="24"/>
          <w:szCs w:val="24"/>
        </w:rPr>
        <w:t xml:space="preserve"> </w:t>
      </w: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t xml:space="preserve">En el año 2020 la entidad reportó el siguiente top 10 de los trámites más demandados. </w:t>
      </w:r>
    </w:p>
    <w:p w:rsidR="00AD256E" w:rsidRPr="00C83CEB" w:rsidRDefault="00AD256E" w:rsidP="00C83CEB">
      <w:pPr>
        <w:spacing w:line="259" w:lineRule="auto"/>
        <w:ind w:right="444"/>
        <w:jc w:val="both"/>
        <w:rPr>
          <w:rFonts w:ascii="Arial" w:hAnsi="Arial" w:cs="Arial"/>
          <w:b/>
          <w:color w:val="4BACC6"/>
          <w:sz w:val="24"/>
          <w:szCs w:val="24"/>
        </w:rPr>
      </w:pPr>
    </w:p>
    <w:p w:rsidR="00AD256E" w:rsidRPr="00C83CEB" w:rsidRDefault="00AD256E" w:rsidP="00C83CEB">
      <w:pPr>
        <w:spacing w:line="259" w:lineRule="auto"/>
        <w:ind w:right="444"/>
        <w:jc w:val="both"/>
        <w:rPr>
          <w:rFonts w:ascii="Arial" w:hAnsi="Arial" w:cs="Arial"/>
          <w:b/>
          <w:color w:val="4BACC6"/>
          <w:sz w:val="24"/>
          <w:szCs w:val="24"/>
        </w:rPr>
      </w:pPr>
      <w:r w:rsidRPr="00C83CEB">
        <w:rPr>
          <w:rFonts w:ascii="Arial" w:hAnsi="Arial" w:cs="Arial"/>
          <w:noProof/>
          <w:sz w:val="24"/>
          <w:szCs w:val="24"/>
        </w:rPr>
        <w:lastRenderedPageBreak/>
        <w:drawing>
          <wp:inline distT="0" distB="0" distL="0" distR="0" wp14:anchorId="6F35B294" wp14:editId="7A10BA11">
            <wp:extent cx="5220269" cy="3561358"/>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6434" cy="3572386"/>
                    </a:xfrm>
                    <a:prstGeom prst="rect">
                      <a:avLst/>
                    </a:prstGeom>
                    <a:noFill/>
                  </pic:spPr>
                </pic:pic>
              </a:graphicData>
            </a:graphic>
          </wp:inline>
        </w:drawing>
      </w:r>
    </w:p>
    <w:p w:rsidR="00AD256E" w:rsidRPr="00C83CEB" w:rsidRDefault="00AD256E" w:rsidP="00C83CEB">
      <w:pPr>
        <w:spacing w:line="259" w:lineRule="auto"/>
        <w:ind w:right="444"/>
        <w:jc w:val="both"/>
        <w:rPr>
          <w:rFonts w:ascii="Arial" w:hAnsi="Arial" w:cs="Arial"/>
          <w:sz w:val="24"/>
          <w:szCs w:val="24"/>
        </w:rPr>
      </w:pPr>
    </w:p>
    <w:p w:rsidR="00AD256E" w:rsidRPr="00C83CEB" w:rsidRDefault="00AD256E" w:rsidP="00C83CEB">
      <w:pPr>
        <w:spacing w:line="259" w:lineRule="auto"/>
        <w:ind w:right="444"/>
        <w:jc w:val="both"/>
        <w:rPr>
          <w:rFonts w:ascii="Arial" w:hAnsi="Arial" w:cs="Arial"/>
          <w:sz w:val="24"/>
          <w:szCs w:val="24"/>
        </w:rPr>
      </w:pPr>
      <w:r w:rsidRPr="00C83CEB">
        <w:rPr>
          <w:rFonts w:ascii="Arial" w:hAnsi="Arial" w:cs="Arial"/>
          <w:sz w:val="24"/>
          <w:szCs w:val="24"/>
        </w:rPr>
        <w:t>De 931.062 solicitudes en el 2020, el trámite con mayor demanda fue Impuesto predial unificado de la Secretaría de Hacienda con 365.454 ingresos, en segundo lugar se encuentra Duplicado de recibos de pago con 180.875 ingresos y en tercer lugar el trámite certificado de paz y salvo con 77.050 solicitudes</w:t>
      </w:r>
    </w:p>
    <w:p w:rsidR="00AD256E" w:rsidRPr="00C83CEB" w:rsidRDefault="00AD256E" w:rsidP="00C83CEB">
      <w:pPr>
        <w:spacing w:line="259" w:lineRule="auto"/>
        <w:ind w:right="444"/>
        <w:jc w:val="both"/>
        <w:rPr>
          <w:rFonts w:ascii="Arial" w:hAnsi="Arial" w:cs="Arial"/>
          <w:sz w:val="24"/>
          <w:szCs w:val="24"/>
        </w:rPr>
      </w:pPr>
    </w:p>
    <w:p w:rsidR="00AD256E" w:rsidRPr="00C83CEB" w:rsidRDefault="00AD256E" w:rsidP="00C83CEB">
      <w:pPr>
        <w:spacing w:line="259" w:lineRule="auto"/>
        <w:ind w:right="444"/>
        <w:jc w:val="both"/>
        <w:rPr>
          <w:rFonts w:ascii="Arial" w:hAnsi="Arial" w:cs="Arial"/>
          <w:sz w:val="24"/>
          <w:szCs w:val="24"/>
        </w:rPr>
      </w:pPr>
      <w:r w:rsidRPr="00C83CEB">
        <w:rPr>
          <w:rFonts w:ascii="Arial" w:hAnsi="Arial" w:cs="Arial"/>
          <w:sz w:val="24"/>
          <w:szCs w:val="24"/>
        </w:rPr>
        <w:t>En el año 2021 la entidad reportó el siguiente top 10 de los trámites más demandados.</w:t>
      </w:r>
    </w:p>
    <w:p w:rsidR="00AD256E" w:rsidRPr="00C83CEB" w:rsidRDefault="00AD256E" w:rsidP="00C83CEB">
      <w:pPr>
        <w:spacing w:line="259" w:lineRule="auto"/>
        <w:ind w:right="444"/>
        <w:jc w:val="both"/>
        <w:rPr>
          <w:rFonts w:ascii="Arial" w:hAnsi="Arial" w:cs="Arial"/>
          <w:sz w:val="24"/>
          <w:szCs w:val="24"/>
        </w:rPr>
      </w:pPr>
    </w:p>
    <w:p w:rsidR="00AD256E" w:rsidRPr="00C83CEB" w:rsidRDefault="00AD256E" w:rsidP="00C83CEB">
      <w:pPr>
        <w:spacing w:line="259" w:lineRule="auto"/>
        <w:ind w:right="444"/>
        <w:jc w:val="both"/>
        <w:rPr>
          <w:rFonts w:ascii="Arial" w:hAnsi="Arial" w:cs="Arial"/>
          <w:sz w:val="24"/>
          <w:szCs w:val="24"/>
        </w:rPr>
      </w:pPr>
      <w:r w:rsidRPr="00C83CEB">
        <w:rPr>
          <w:rFonts w:ascii="Arial" w:hAnsi="Arial" w:cs="Arial"/>
          <w:noProof/>
          <w:sz w:val="24"/>
          <w:szCs w:val="24"/>
        </w:rPr>
        <w:lastRenderedPageBreak/>
        <w:drawing>
          <wp:inline distT="0" distB="0" distL="0" distR="0" wp14:anchorId="6EBF2A5D" wp14:editId="36C92C4B">
            <wp:extent cx="4976623" cy="3649649"/>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146" cy="3674233"/>
                    </a:xfrm>
                    <a:prstGeom prst="rect">
                      <a:avLst/>
                    </a:prstGeom>
                    <a:noFill/>
                  </pic:spPr>
                </pic:pic>
              </a:graphicData>
            </a:graphic>
          </wp:inline>
        </w:drawing>
      </w:r>
    </w:p>
    <w:p w:rsidR="00AD256E" w:rsidRPr="00C83CEB" w:rsidRDefault="00AD256E" w:rsidP="00C83CEB">
      <w:pPr>
        <w:spacing w:line="259" w:lineRule="auto"/>
        <w:ind w:right="444"/>
        <w:jc w:val="both"/>
        <w:rPr>
          <w:rFonts w:ascii="Arial" w:hAnsi="Arial" w:cs="Arial"/>
          <w:sz w:val="24"/>
          <w:szCs w:val="24"/>
        </w:rPr>
      </w:pPr>
    </w:p>
    <w:p w:rsidR="00AD256E" w:rsidRPr="00C83CEB" w:rsidRDefault="00AD256E" w:rsidP="00C83CEB">
      <w:pPr>
        <w:spacing w:line="259" w:lineRule="auto"/>
        <w:ind w:right="444"/>
        <w:jc w:val="both"/>
        <w:rPr>
          <w:rFonts w:ascii="Arial" w:hAnsi="Arial" w:cs="Arial"/>
          <w:sz w:val="24"/>
          <w:szCs w:val="24"/>
        </w:rPr>
      </w:pPr>
      <w:r w:rsidRPr="00C83CEB">
        <w:rPr>
          <w:rFonts w:ascii="Arial" w:hAnsi="Arial" w:cs="Arial"/>
          <w:sz w:val="24"/>
          <w:szCs w:val="24"/>
        </w:rPr>
        <w:t>De 1.018.798 solicitudes en el 2021, el trámite con mayor demanda fue Duplicado de recibo de pago de la Secretaría de Hacienda con 370.887 ingresos, en segundo lugar se encuentra certificados de paz y salvo con 145.874 ingresos y en tercer lugar el trámite Impuesto predial unificado con 110.586 solicitudes.</w:t>
      </w:r>
    </w:p>
    <w:p w:rsidR="00AD256E" w:rsidRPr="00C83CEB" w:rsidRDefault="00AD256E" w:rsidP="00C83CEB">
      <w:pPr>
        <w:spacing w:line="259" w:lineRule="auto"/>
        <w:ind w:right="444"/>
        <w:jc w:val="both"/>
        <w:rPr>
          <w:rFonts w:ascii="Arial" w:hAnsi="Arial" w:cs="Arial"/>
          <w:sz w:val="24"/>
          <w:szCs w:val="24"/>
        </w:rPr>
      </w:pPr>
    </w:p>
    <w:p w:rsidR="00AD256E" w:rsidRPr="00C83CEB" w:rsidRDefault="00AD256E" w:rsidP="00C83CEB">
      <w:pPr>
        <w:spacing w:line="259" w:lineRule="auto"/>
        <w:ind w:right="444"/>
        <w:jc w:val="both"/>
        <w:rPr>
          <w:rFonts w:ascii="Arial" w:hAnsi="Arial" w:cs="Arial"/>
          <w:sz w:val="24"/>
          <w:szCs w:val="24"/>
        </w:rPr>
      </w:pPr>
    </w:p>
    <w:p w:rsidR="00AD256E" w:rsidRPr="00C83CEB" w:rsidRDefault="00AD256E" w:rsidP="00C83CEB">
      <w:pPr>
        <w:spacing w:after="280" w:line="239" w:lineRule="auto"/>
        <w:ind w:right="500"/>
        <w:jc w:val="both"/>
        <w:rPr>
          <w:rFonts w:ascii="Arial" w:hAnsi="Arial" w:cs="Arial"/>
          <w:sz w:val="24"/>
          <w:szCs w:val="24"/>
        </w:rPr>
      </w:pPr>
    </w:p>
    <w:p w:rsidR="00AD256E" w:rsidRPr="00C83CEB" w:rsidRDefault="00AD256E" w:rsidP="00C83CEB">
      <w:pPr>
        <w:spacing w:after="280" w:line="239" w:lineRule="auto"/>
        <w:ind w:right="500"/>
        <w:jc w:val="both"/>
        <w:rPr>
          <w:rFonts w:ascii="Arial" w:hAnsi="Arial" w:cs="Arial"/>
          <w:sz w:val="24"/>
          <w:szCs w:val="24"/>
        </w:rPr>
      </w:pPr>
    </w:p>
    <w:p w:rsidR="00AD256E" w:rsidRPr="00C83CEB" w:rsidRDefault="00AD256E" w:rsidP="00C83CEB">
      <w:pPr>
        <w:spacing w:after="280" w:line="239" w:lineRule="auto"/>
        <w:ind w:right="500"/>
        <w:jc w:val="both"/>
        <w:rPr>
          <w:rFonts w:ascii="Arial" w:hAnsi="Arial" w:cs="Arial"/>
          <w:sz w:val="24"/>
          <w:szCs w:val="24"/>
        </w:rPr>
      </w:pPr>
    </w:p>
    <w:p w:rsidR="00AD256E" w:rsidRPr="00C83CEB" w:rsidRDefault="00AD256E" w:rsidP="00C83CEB">
      <w:pPr>
        <w:spacing w:after="280" w:line="239" w:lineRule="auto"/>
        <w:ind w:right="500"/>
        <w:jc w:val="both"/>
        <w:rPr>
          <w:rFonts w:ascii="Arial" w:hAnsi="Arial" w:cs="Arial"/>
          <w:sz w:val="24"/>
          <w:szCs w:val="24"/>
        </w:rPr>
      </w:pPr>
    </w:p>
    <w:p w:rsidR="00AD256E" w:rsidRPr="00C83CEB" w:rsidRDefault="00AD256E" w:rsidP="00C83CEB">
      <w:pPr>
        <w:spacing w:after="280" w:line="239" w:lineRule="auto"/>
        <w:ind w:right="500"/>
        <w:jc w:val="both"/>
        <w:rPr>
          <w:rFonts w:ascii="Arial" w:hAnsi="Arial" w:cs="Arial"/>
          <w:sz w:val="24"/>
          <w:szCs w:val="24"/>
        </w:rPr>
      </w:pPr>
    </w:p>
    <w:p w:rsidR="00AD256E" w:rsidRPr="00C83CEB" w:rsidRDefault="00AD256E" w:rsidP="00C83CEB">
      <w:pPr>
        <w:spacing w:line="259" w:lineRule="auto"/>
        <w:ind w:right="444"/>
        <w:jc w:val="both"/>
        <w:rPr>
          <w:rFonts w:ascii="Arial" w:hAnsi="Arial" w:cs="Arial"/>
          <w:sz w:val="24"/>
          <w:szCs w:val="24"/>
        </w:rPr>
      </w:pPr>
      <w:r w:rsidRPr="00C83CEB">
        <w:rPr>
          <w:rFonts w:ascii="Arial" w:hAnsi="Arial" w:cs="Arial"/>
          <w:sz w:val="24"/>
          <w:szCs w:val="24"/>
        </w:rPr>
        <w:lastRenderedPageBreak/>
        <w:t>En el año 2022 la entidad reportó el siguiente top 5 de los trámites más demandados.</w:t>
      </w:r>
    </w:p>
    <w:p w:rsidR="00AD256E" w:rsidRPr="00C83CEB" w:rsidRDefault="00AD256E" w:rsidP="00C83CEB">
      <w:pPr>
        <w:spacing w:line="259" w:lineRule="auto"/>
        <w:ind w:right="444"/>
        <w:jc w:val="both"/>
        <w:rPr>
          <w:rFonts w:ascii="Arial" w:hAnsi="Arial" w:cs="Arial"/>
          <w:noProof/>
          <w:sz w:val="24"/>
          <w:szCs w:val="24"/>
        </w:rPr>
      </w:pPr>
    </w:p>
    <w:p w:rsidR="00AD256E" w:rsidRPr="00C83CEB" w:rsidRDefault="00AD256E" w:rsidP="00C83CEB">
      <w:pPr>
        <w:spacing w:line="259" w:lineRule="auto"/>
        <w:ind w:right="444"/>
        <w:jc w:val="both"/>
        <w:rPr>
          <w:rFonts w:ascii="Arial" w:hAnsi="Arial" w:cs="Arial"/>
          <w:sz w:val="24"/>
          <w:szCs w:val="24"/>
        </w:rPr>
      </w:pPr>
      <w:r w:rsidRPr="00C83CEB">
        <w:rPr>
          <w:rFonts w:ascii="Arial" w:hAnsi="Arial" w:cs="Arial"/>
          <w:noProof/>
          <w:sz w:val="24"/>
          <w:szCs w:val="24"/>
        </w:rPr>
        <w:drawing>
          <wp:inline distT="0" distB="0" distL="0" distR="0" wp14:anchorId="5EB5127C" wp14:editId="639305B2">
            <wp:extent cx="5663821" cy="4455795"/>
            <wp:effectExtent l="0" t="0" r="13335" b="190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256E" w:rsidRPr="00C83CEB" w:rsidRDefault="00AD256E" w:rsidP="00C83CEB">
      <w:pPr>
        <w:spacing w:line="259" w:lineRule="auto"/>
        <w:ind w:right="444"/>
        <w:jc w:val="both"/>
        <w:rPr>
          <w:rFonts w:ascii="Arial" w:hAnsi="Arial" w:cs="Arial"/>
          <w:sz w:val="24"/>
          <w:szCs w:val="24"/>
        </w:rPr>
      </w:pPr>
    </w:p>
    <w:p w:rsidR="00AD256E" w:rsidRPr="00C83CEB" w:rsidRDefault="00AD256E" w:rsidP="00C83CEB">
      <w:pPr>
        <w:spacing w:line="259" w:lineRule="auto"/>
        <w:ind w:right="444"/>
        <w:jc w:val="both"/>
        <w:rPr>
          <w:rFonts w:ascii="Arial" w:hAnsi="Arial" w:cs="Arial"/>
          <w:sz w:val="24"/>
          <w:szCs w:val="24"/>
        </w:rPr>
      </w:pPr>
      <w:r w:rsidRPr="00C83CEB">
        <w:rPr>
          <w:rFonts w:ascii="Arial" w:hAnsi="Arial" w:cs="Arial"/>
          <w:sz w:val="24"/>
          <w:szCs w:val="24"/>
        </w:rPr>
        <w:t>El trámite con mayor demanda a corte de septiembre de 2022 fue Duplicado de recibo de pago de la Secretaría de Hacienda con 223.810 solicitudes, en segundo lugar se encuentra certificados de paz y salvo con 122.697 solicitudes.</w:t>
      </w:r>
    </w:p>
    <w:p w:rsidR="00AD256E" w:rsidRPr="00C83CEB" w:rsidRDefault="00AD256E" w:rsidP="00C83CEB">
      <w:pPr>
        <w:spacing w:line="259" w:lineRule="auto"/>
        <w:ind w:right="444"/>
        <w:jc w:val="both"/>
        <w:rPr>
          <w:rFonts w:ascii="Arial" w:hAnsi="Arial" w:cs="Arial"/>
          <w:sz w:val="24"/>
          <w:szCs w:val="24"/>
        </w:rPr>
      </w:pPr>
    </w:p>
    <w:p w:rsidR="00AD256E" w:rsidRPr="00C83CEB" w:rsidRDefault="00AD256E" w:rsidP="00C83CEB">
      <w:pPr>
        <w:spacing w:line="259" w:lineRule="auto"/>
        <w:ind w:right="444"/>
        <w:jc w:val="both"/>
        <w:rPr>
          <w:rFonts w:ascii="Arial" w:hAnsi="Arial" w:cs="Arial"/>
          <w:sz w:val="24"/>
          <w:szCs w:val="24"/>
        </w:rPr>
      </w:pPr>
    </w:p>
    <w:p w:rsidR="00AD256E" w:rsidRPr="00C83CEB" w:rsidRDefault="00AD256E" w:rsidP="00C83CEB">
      <w:pPr>
        <w:spacing w:after="280" w:line="239" w:lineRule="auto"/>
        <w:ind w:right="500"/>
        <w:jc w:val="both"/>
        <w:rPr>
          <w:rFonts w:ascii="Arial" w:hAnsi="Arial" w:cs="Arial"/>
          <w:sz w:val="24"/>
          <w:szCs w:val="24"/>
        </w:rPr>
      </w:pPr>
    </w:p>
    <w:p w:rsidR="00AD256E" w:rsidRPr="00C83CEB" w:rsidRDefault="00AD256E" w:rsidP="00C83CEB">
      <w:pPr>
        <w:spacing w:after="280" w:line="239" w:lineRule="auto"/>
        <w:ind w:right="500"/>
        <w:jc w:val="both"/>
        <w:rPr>
          <w:rFonts w:ascii="Arial" w:hAnsi="Arial" w:cs="Arial"/>
          <w:sz w:val="24"/>
          <w:szCs w:val="24"/>
        </w:rPr>
      </w:pPr>
    </w:p>
    <w:p w:rsidR="00AD256E" w:rsidRPr="00C83CEB" w:rsidRDefault="00AD256E" w:rsidP="00C83CEB">
      <w:pPr>
        <w:spacing w:line="259" w:lineRule="auto"/>
        <w:ind w:right="444"/>
        <w:jc w:val="both"/>
        <w:rPr>
          <w:rFonts w:ascii="Arial" w:hAnsi="Arial" w:cs="Arial"/>
          <w:sz w:val="24"/>
          <w:szCs w:val="24"/>
          <w:highlight w:val="yellow"/>
        </w:rPr>
      </w:pPr>
    </w:p>
    <w:p w:rsidR="00AD256E" w:rsidRPr="00C83CEB" w:rsidRDefault="00AD256E" w:rsidP="00C83CEB">
      <w:pPr>
        <w:spacing w:after="5" w:line="250" w:lineRule="auto"/>
        <w:ind w:left="-5" w:right="411"/>
        <w:jc w:val="both"/>
        <w:rPr>
          <w:rFonts w:ascii="Arial" w:hAnsi="Arial" w:cs="Arial"/>
          <w:sz w:val="24"/>
          <w:szCs w:val="24"/>
        </w:rPr>
      </w:pPr>
      <w:r w:rsidRPr="00C83CEB">
        <w:rPr>
          <w:rFonts w:ascii="Arial" w:hAnsi="Arial" w:cs="Arial"/>
          <w:b/>
          <w:sz w:val="24"/>
          <w:szCs w:val="24"/>
        </w:rPr>
        <w:t xml:space="preserve">Anexo 3 </w:t>
      </w:r>
    </w:p>
    <w:p w:rsidR="00AD256E" w:rsidRPr="00C83CEB" w:rsidRDefault="00AD256E" w:rsidP="00C83CEB">
      <w:pPr>
        <w:spacing w:line="259" w:lineRule="auto"/>
        <w:jc w:val="both"/>
        <w:rPr>
          <w:rFonts w:ascii="Arial" w:hAnsi="Arial" w:cs="Arial"/>
          <w:sz w:val="24"/>
          <w:szCs w:val="24"/>
        </w:rPr>
      </w:pPr>
      <w:r w:rsidRPr="00C83CEB">
        <w:rPr>
          <w:rFonts w:ascii="Arial" w:hAnsi="Arial" w:cs="Arial"/>
          <w:b/>
          <w:sz w:val="24"/>
          <w:szCs w:val="24"/>
        </w:rPr>
        <w:t xml:space="preserve"> </w:t>
      </w:r>
    </w:p>
    <w:p w:rsidR="00AD256E" w:rsidRPr="00C83CEB" w:rsidRDefault="00AD256E" w:rsidP="00C83CEB">
      <w:pPr>
        <w:spacing w:after="5" w:line="250" w:lineRule="auto"/>
        <w:ind w:left="-5" w:right="411"/>
        <w:jc w:val="both"/>
        <w:rPr>
          <w:rFonts w:ascii="Arial" w:hAnsi="Arial" w:cs="Arial"/>
          <w:sz w:val="24"/>
          <w:szCs w:val="24"/>
        </w:rPr>
      </w:pPr>
      <w:r w:rsidRPr="00C83CEB">
        <w:rPr>
          <w:rFonts w:ascii="Arial" w:hAnsi="Arial" w:cs="Arial"/>
          <w:b/>
          <w:sz w:val="24"/>
          <w:szCs w:val="24"/>
        </w:rPr>
        <w:t xml:space="preserve">3. Racionalización y simplificación de trámites: </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ind w:left="-5" w:right="502"/>
        <w:jc w:val="both"/>
        <w:rPr>
          <w:rFonts w:ascii="Arial" w:hAnsi="Arial" w:cs="Arial"/>
          <w:sz w:val="24"/>
          <w:szCs w:val="24"/>
          <w:highlight w:val="yellow"/>
        </w:rPr>
      </w:pP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t>La Ley 962 de 2005 dicta disposiciones sobre racionalización de trámites y procedimientos administrativos de los organismos y entidades del Estado y de los particulares que ejercen funciones públicas o prestan servicios públicos; así mismo el Decreto Ley 2106 de 2019 dicta normas para simplificar, suprimir y reformar trámites, procesos y procedimientos innecesarios existentes en la administración pública y la Ley 2052 de 2020 por la cual se establecen disposiciones transversales a la rama ejecutiva del nivel nacional y territorial y a los particulares que cumplan funciones públicas y/o administrativas, en relación con la racionalización de trámites y se dictan otras disposiciones.</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t>La funcionalidad de “Gestión de racionalización” comprende las etapas de: i) Priorización, ii) Estrategia, iii) Monitoreo y Seguimiento y iv) Racionalización. La racionalización de trámites es un proceso que se compone de diferentes actividades que deben realizarse en el transcurso del año con la participación de las diferentes dependencias dueñas de los trámites; esta etapa se da por cumplida al final del año cuando efectivamente estén al 100% las mejoras realizadas por las dependencias.</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t xml:space="preserve">Es así como la Alcaldía de Medellín da continuidad al tema de racionalización, aplicando la Guía de racionalización de trámites establecida por el Departamento Administrativo de la Función Pública (DAFP), dando cumplimiento a la política de racionalización y basados en la normatividad vigente y en el resultado que se ha obtenido de mejoramiento de trámites en el transcurso de los últimos seis años. </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t xml:space="preserve">La racionalización busca reducir: costos, tiempos, documentos, procesos, pasos y acciones no presenciales que mejoren la calidad de vida de los ciudadanos. La racionalización o mejora puede ser Administrativa, Normativa y/o Tecnológica. </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lastRenderedPageBreak/>
        <w:t xml:space="preserve">De acuerdo al consolidado de la estrategia de racionalización por año se tiene el siguiente porcentaje con respecto a los trámites racionalizados vs los priorizados en la entidad. </w:t>
      </w:r>
    </w:p>
    <w:p w:rsidR="00AD256E" w:rsidRPr="00C83CEB" w:rsidRDefault="00AD256E" w:rsidP="00C83CEB">
      <w:pPr>
        <w:spacing w:line="259" w:lineRule="auto"/>
        <w:ind w:right="3055"/>
        <w:jc w:val="both"/>
        <w:rPr>
          <w:rFonts w:ascii="Arial" w:hAnsi="Arial" w:cs="Arial"/>
          <w:sz w:val="24"/>
          <w:szCs w:val="24"/>
        </w:rPr>
      </w:pPr>
      <w:r w:rsidRPr="00C83CEB">
        <w:rPr>
          <w:rFonts w:ascii="Arial" w:hAnsi="Arial" w:cs="Arial"/>
          <w:sz w:val="24"/>
          <w:szCs w:val="24"/>
        </w:rPr>
        <w:t xml:space="preserve"> </w:t>
      </w:r>
    </w:p>
    <w:tbl>
      <w:tblPr>
        <w:tblStyle w:val="TableGrid"/>
        <w:tblW w:w="2551" w:type="dxa"/>
        <w:tblInd w:w="2547" w:type="dxa"/>
        <w:tblCellMar>
          <w:top w:w="82" w:type="dxa"/>
          <w:left w:w="115" w:type="dxa"/>
          <w:right w:w="115" w:type="dxa"/>
        </w:tblCellMar>
        <w:tblLook w:val="04A0" w:firstRow="1" w:lastRow="0" w:firstColumn="1" w:lastColumn="0" w:noHBand="0" w:noVBand="1"/>
      </w:tblPr>
      <w:tblGrid>
        <w:gridCol w:w="1417"/>
        <w:gridCol w:w="1134"/>
      </w:tblGrid>
      <w:tr w:rsidR="00AD256E" w:rsidRPr="00C83CEB" w:rsidTr="00DE6F29">
        <w:trPr>
          <w:trHeight w:val="267"/>
        </w:trPr>
        <w:tc>
          <w:tcPr>
            <w:tcW w:w="1417"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2"/>
              <w:jc w:val="both"/>
              <w:rPr>
                <w:rFonts w:ascii="Arial" w:hAnsi="Arial" w:cs="Arial"/>
                <w:b/>
                <w:sz w:val="24"/>
                <w:szCs w:val="24"/>
              </w:rPr>
            </w:pPr>
            <w:r w:rsidRPr="00C83CEB">
              <w:rPr>
                <w:rFonts w:ascii="Arial" w:hAnsi="Arial" w:cs="Arial"/>
                <w:b/>
                <w:sz w:val="24"/>
                <w:szCs w:val="24"/>
              </w:rPr>
              <w:t>AÑO</w:t>
            </w:r>
          </w:p>
        </w:tc>
        <w:tc>
          <w:tcPr>
            <w:tcW w:w="1134"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4"/>
              <w:jc w:val="both"/>
              <w:rPr>
                <w:rFonts w:ascii="Arial" w:hAnsi="Arial" w:cs="Arial"/>
                <w:b/>
                <w:sz w:val="24"/>
                <w:szCs w:val="24"/>
              </w:rPr>
            </w:pPr>
            <w:r w:rsidRPr="00C83CEB">
              <w:rPr>
                <w:rFonts w:ascii="Arial" w:hAnsi="Arial" w:cs="Arial"/>
                <w:b/>
                <w:sz w:val="24"/>
                <w:szCs w:val="24"/>
              </w:rPr>
              <w:t>%</w:t>
            </w:r>
          </w:p>
        </w:tc>
      </w:tr>
      <w:tr w:rsidR="00AD256E" w:rsidRPr="00C83CEB" w:rsidTr="00DE6F29">
        <w:trPr>
          <w:trHeight w:val="25"/>
        </w:trPr>
        <w:tc>
          <w:tcPr>
            <w:tcW w:w="1417"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2"/>
              <w:jc w:val="both"/>
              <w:rPr>
                <w:rFonts w:ascii="Arial" w:hAnsi="Arial" w:cs="Arial"/>
                <w:sz w:val="24"/>
                <w:szCs w:val="24"/>
              </w:rPr>
            </w:pPr>
            <w:r w:rsidRPr="00C83CEB">
              <w:rPr>
                <w:rFonts w:ascii="Arial" w:hAnsi="Arial" w:cs="Arial"/>
                <w:sz w:val="24"/>
                <w:szCs w:val="24"/>
              </w:rPr>
              <w:t xml:space="preserve">2014 </w:t>
            </w:r>
          </w:p>
        </w:tc>
        <w:tc>
          <w:tcPr>
            <w:tcW w:w="1134"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3"/>
              <w:jc w:val="both"/>
              <w:rPr>
                <w:rFonts w:ascii="Arial" w:hAnsi="Arial" w:cs="Arial"/>
                <w:sz w:val="24"/>
                <w:szCs w:val="24"/>
              </w:rPr>
            </w:pPr>
            <w:r w:rsidRPr="00C83CEB">
              <w:rPr>
                <w:rFonts w:ascii="Arial" w:hAnsi="Arial" w:cs="Arial"/>
                <w:sz w:val="24"/>
                <w:szCs w:val="24"/>
              </w:rPr>
              <w:t xml:space="preserve">62% </w:t>
            </w:r>
          </w:p>
        </w:tc>
      </w:tr>
      <w:tr w:rsidR="00AD256E" w:rsidRPr="00C83CEB" w:rsidTr="00DE6F29">
        <w:trPr>
          <w:trHeight w:val="279"/>
        </w:trPr>
        <w:tc>
          <w:tcPr>
            <w:tcW w:w="1417"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2"/>
              <w:jc w:val="both"/>
              <w:rPr>
                <w:rFonts w:ascii="Arial" w:hAnsi="Arial" w:cs="Arial"/>
                <w:sz w:val="24"/>
                <w:szCs w:val="24"/>
              </w:rPr>
            </w:pPr>
            <w:r w:rsidRPr="00C83CEB">
              <w:rPr>
                <w:rFonts w:ascii="Arial" w:hAnsi="Arial" w:cs="Arial"/>
                <w:sz w:val="24"/>
                <w:szCs w:val="24"/>
              </w:rPr>
              <w:t xml:space="preserve">2015 </w:t>
            </w:r>
          </w:p>
        </w:tc>
        <w:tc>
          <w:tcPr>
            <w:tcW w:w="1134"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3"/>
              <w:jc w:val="both"/>
              <w:rPr>
                <w:rFonts w:ascii="Arial" w:hAnsi="Arial" w:cs="Arial"/>
                <w:sz w:val="24"/>
                <w:szCs w:val="24"/>
              </w:rPr>
            </w:pPr>
            <w:r w:rsidRPr="00C83CEB">
              <w:rPr>
                <w:rFonts w:ascii="Arial" w:hAnsi="Arial" w:cs="Arial"/>
                <w:sz w:val="24"/>
                <w:szCs w:val="24"/>
              </w:rPr>
              <w:t xml:space="preserve">89% </w:t>
            </w:r>
          </w:p>
        </w:tc>
      </w:tr>
      <w:tr w:rsidR="00AD256E" w:rsidRPr="00C83CEB" w:rsidTr="00DE6F29">
        <w:trPr>
          <w:trHeight w:val="282"/>
        </w:trPr>
        <w:tc>
          <w:tcPr>
            <w:tcW w:w="1417"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2"/>
              <w:jc w:val="both"/>
              <w:rPr>
                <w:rFonts w:ascii="Arial" w:hAnsi="Arial" w:cs="Arial"/>
                <w:sz w:val="24"/>
                <w:szCs w:val="24"/>
              </w:rPr>
            </w:pPr>
            <w:r w:rsidRPr="00C83CEB">
              <w:rPr>
                <w:rFonts w:ascii="Arial" w:hAnsi="Arial" w:cs="Arial"/>
                <w:sz w:val="24"/>
                <w:szCs w:val="24"/>
              </w:rPr>
              <w:t xml:space="preserve">2016 </w:t>
            </w:r>
          </w:p>
        </w:tc>
        <w:tc>
          <w:tcPr>
            <w:tcW w:w="1134"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3"/>
              <w:jc w:val="both"/>
              <w:rPr>
                <w:rFonts w:ascii="Arial" w:hAnsi="Arial" w:cs="Arial"/>
                <w:sz w:val="24"/>
                <w:szCs w:val="24"/>
              </w:rPr>
            </w:pPr>
            <w:r w:rsidRPr="00C83CEB">
              <w:rPr>
                <w:rFonts w:ascii="Arial" w:hAnsi="Arial" w:cs="Arial"/>
                <w:sz w:val="24"/>
                <w:szCs w:val="24"/>
              </w:rPr>
              <w:t xml:space="preserve">66% </w:t>
            </w:r>
          </w:p>
        </w:tc>
      </w:tr>
      <w:tr w:rsidR="00AD256E" w:rsidRPr="00C83CEB" w:rsidTr="00DE6F29">
        <w:trPr>
          <w:trHeight w:val="280"/>
        </w:trPr>
        <w:tc>
          <w:tcPr>
            <w:tcW w:w="1417"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2"/>
              <w:jc w:val="both"/>
              <w:rPr>
                <w:rFonts w:ascii="Arial" w:hAnsi="Arial" w:cs="Arial"/>
                <w:sz w:val="24"/>
                <w:szCs w:val="24"/>
              </w:rPr>
            </w:pPr>
            <w:r w:rsidRPr="00C83CEB">
              <w:rPr>
                <w:rFonts w:ascii="Arial" w:hAnsi="Arial" w:cs="Arial"/>
                <w:sz w:val="24"/>
                <w:szCs w:val="24"/>
              </w:rPr>
              <w:t xml:space="preserve">2017 </w:t>
            </w:r>
          </w:p>
        </w:tc>
        <w:tc>
          <w:tcPr>
            <w:tcW w:w="1134"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3"/>
              <w:jc w:val="both"/>
              <w:rPr>
                <w:rFonts w:ascii="Arial" w:hAnsi="Arial" w:cs="Arial"/>
                <w:sz w:val="24"/>
                <w:szCs w:val="24"/>
              </w:rPr>
            </w:pPr>
            <w:r w:rsidRPr="00C83CEB">
              <w:rPr>
                <w:rFonts w:ascii="Arial" w:hAnsi="Arial" w:cs="Arial"/>
                <w:sz w:val="24"/>
                <w:szCs w:val="24"/>
              </w:rPr>
              <w:t xml:space="preserve">100% </w:t>
            </w:r>
          </w:p>
        </w:tc>
      </w:tr>
      <w:tr w:rsidR="00AD256E" w:rsidRPr="00C83CEB" w:rsidTr="00DE6F29">
        <w:trPr>
          <w:trHeight w:val="279"/>
        </w:trPr>
        <w:tc>
          <w:tcPr>
            <w:tcW w:w="1417"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2"/>
              <w:jc w:val="both"/>
              <w:rPr>
                <w:rFonts w:ascii="Arial" w:hAnsi="Arial" w:cs="Arial"/>
                <w:sz w:val="24"/>
                <w:szCs w:val="24"/>
              </w:rPr>
            </w:pPr>
            <w:r w:rsidRPr="00C83CEB">
              <w:rPr>
                <w:rFonts w:ascii="Arial" w:hAnsi="Arial" w:cs="Arial"/>
                <w:sz w:val="24"/>
                <w:szCs w:val="24"/>
              </w:rPr>
              <w:t xml:space="preserve">2018 </w:t>
            </w:r>
          </w:p>
        </w:tc>
        <w:tc>
          <w:tcPr>
            <w:tcW w:w="1134"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3"/>
              <w:jc w:val="both"/>
              <w:rPr>
                <w:rFonts w:ascii="Arial" w:hAnsi="Arial" w:cs="Arial"/>
                <w:sz w:val="24"/>
                <w:szCs w:val="24"/>
              </w:rPr>
            </w:pPr>
            <w:r w:rsidRPr="00C83CEB">
              <w:rPr>
                <w:rFonts w:ascii="Arial" w:hAnsi="Arial" w:cs="Arial"/>
                <w:sz w:val="24"/>
                <w:szCs w:val="24"/>
              </w:rPr>
              <w:t xml:space="preserve">100% </w:t>
            </w:r>
          </w:p>
        </w:tc>
      </w:tr>
      <w:tr w:rsidR="00AD256E" w:rsidRPr="00C83CEB" w:rsidTr="00DE6F29">
        <w:trPr>
          <w:trHeight w:val="308"/>
        </w:trPr>
        <w:tc>
          <w:tcPr>
            <w:tcW w:w="1417"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2"/>
              <w:jc w:val="both"/>
              <w:rPr>
                <w:rFonts w:ascii="Arial" w:hAnsi="Arial" w:cs="Arial"/>
                <w:sz w:val="24"/>
                <w:szCs w:val="24"/>
              </w:rPr>
            </w:pPr>
            <w:r w:rsidRPr="00C83CEB">
              <w:rPr>
                <w:rFonts w:ascii="Arial" w:hAnsi="Arial" w:cs="Arial"/>
                <w:sz w:val="24"/>
                <w:szCs w:val="24"/>
              </w:rPr>
              <w:t xml:space="preserve">2019 </w:t>
            </w:r>
          </w:p>
        </w:tc>
        <w:tc>
          <w:tcPr>
            <w:tcW w:w="1134"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3"/>
              <w:jc w:val="both"/>
              <w:rPr>
                <w:rFonts w:ascii="Arial" w:hAnsi="Arial" w:cs="Arial"/>
                <w:sz w:val="24"/>
                <w:szCs w:val="24"/>
              </w:rPr>
            </w:pPr>
            <w:r w:rsidRPr="00C83CEB">
              <w:rPr>
                <w:rFonts w:ascii="Arial" w:hAnsi="Arial" w:cs="Arial"/>
                <w:sz w:val="24"/>
                <w:szCs w:val="24"/>
              </w:rPr>
              <w:t xml:space="preserve">100% </w:t>
            </w:r>
          </w:p>
        </w:tc>
      </w:tr>
      <w:tr w:rsidR="00AD256E" w:rsidRPr="00C83CEB" w:rsidTr="00DE6F29">
        <w:trPr>
          <w:trHeight w:val="159"/>
        </w:trPr>
        <w:tc>
          <w:tcPr>
            <w:tcW w:w="1417"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2"/>
              <w:jc w:val="both"/>
              <w:rPr>
                <w:rFonts w:ascii="Arial" w:hAnsi="Arial" w:cs="Arial"/>
                <w:sz w:val="24"/>
                <w:szCs w:val="24"/>
              </w:rPr>
            </w:pPr>
            <w:r w:rsidRPr="00C83CEB">
              <w:rPr>
                <w:rFonts w:ascii="Arial" w:hAnsi="Arial" w:cs="Arial"/>
                <w:sz w:val="24"/>
                <w:szCs w:val="24"/>
              </w:rPr>
              <w:t>2020</w:t>
            </w:r>
          </w:p>
        </w:tc>
        <w:tc>
          <w:tcPr>
            <w:tcW w:w="1134"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3"/>
              <w:jc w:val="both"/>
              <w:rPr>
                <w:rFonts w:ascii="Arial" w:hAnsi="Arial" w:cs="Arial"/>
                <w:sz w:val="24"/>
                <w:szCs w:val="24"/>
              </w:rPr>
            </w:pPr>
            <w:r w:rsidRPr="00C83CEB">
              <w:rPr>
                <w:rFonts w:ascii="Arial" w:hAnsi="Arial" w:cs="Arial"/>
                <w:sz w:val="24"/>
                <w:szCs w:val="24"/>
              </w:rPr>
              <w:t xml:space="preserve">100% </w:t>
            </w:r>
          </w:p>
        </w:tc>
      </w:tr>
      <w:tr w:rsidR="00AD256E" w:rsidRPr="00C83CEB" w:rsidTr="00DE6F29">
        <w:trPr>
          <w:trHeight w:val="25"/>
        </w:trPr>
        <w:tc>
          <w:tcPr>
            <w:tcW w:w="1417"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2"/>
              <w:jc w:val="both"/>
              <w:rPr>
                <w:rFonts w:ascii="Arial" w:hAnsi="Arial" w:cs="Arial"/>
                <w:sz w:val="24"/>
                <w:szCs w:val="24"/>
              </w:rPr>
            </w:pPr>
            <w:r w:rsidRPr="00C83CEB">
              <w:rPr>
                <w:rFonts w:ascii="Arial" w:hAnsi="Arial" w:cs="Arial"/>
                <w:sz w:val="24"/>
                <w:szCs w:val="24"/>
              </w:rPr>
              <w:t>2021</w:t>
            </w:r>
          </w:p>
        </w:tc>
        <w:tc>
          <w:tcPr>
            <w:tcW w:w="1134" w:type="dxa"/>
            <w:tcBorders>
              <w:top w:val="single" w:sz="4" w:space="0" w:color="000000"/>
              <w:left w:val="single" w:sz="4" w:space="0" w:color="000000"/>
              <w:bottom w:val="single" w:sz="4" w:space="0" w:color="000000"/>
              <w:right w:val="single" w:sz="4" w:space="0" w:color="000000"/>
            </w:tcBorders>
          </w:tcPr>
          <w:p w:rsidR="00AD256E" w:rsidRPr="00C83CEB" w:rsidRDefault="00AD256E" w:rsidP="00C83CEB">
            <w:pPr>
              <w:spacing w:line="259" w:lineRule="auto"/>
              <w:ind w:right="3"/>
              <w:jc w:val="both"/>
              <w:rPr>
                <w:rFonts w:ascii="Arial" w:hAnsi="Arial" w:cs="Arial"/>
                <w:sz w:val="24"/>
                <w:szCs w:val="24"/>
              </w:rPr>
            </w:pPr>
            <w:r w:rsidRPr="00C83CEB">
              <w:rPr>
                <w:rFonts w:ascii="Arial" w:hAnsi="Arial" w:cs="Arial"/>
                <w:sz w:val="24"/>
                <w:szCs w:val="24"/>
              </w:rPr>
              <w:t xml:space="preserve">100% </w:t>
            </w:r>
          </w:p>
        </w:tc>
      </w:tr>
    </w:tbl>
    <w:p w:rsidR="00AD256E" w:rsidRPr="00C83CEB" w:rsidRDefault="00AD256E" w:rsidP="00C83CEB">
      <w:pPr>
        <w:spacing w:line="259" w:lineRule="auto"/>
        <w:jc w:val="both"/>
        <w:rPr>
          <w:rFonts w:ascii="Arial" w:hAnsi="Arial" w:cs="Arial"/>
          <w:sz w:val="24"/>
          <w:szCs w:val="24"/>
        </w:rPr>
      </w:pPr>
    </w:p>
    <w:p w:rsidR="00AD256E" w:rsidRPr="00C83CEB" w:rsidRDefault="00AD256E" w:rsidP="00C83CEB">
      <w:pPr>
        <w:ind w:right="502"/>
        <w:jc w:val="both"/>
        <w:rPr>
          <w:rFonts w:ascii="Arial" w:hAnsi="Arial" w:cs="Arial"/>
          <w:sz w:val="24"/>
          <w:szCs w:val="24"/>
        </w:rPr>
      </w:pP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t xml:space="preserve">La racionalización se da a través de la aplicación de las estrategias de simplificación, estandarización, eliminación, optimización y automatización, para los trámites y procedimientos administrativos. </w:t>
      </w:r>
    </w:p>
    <w:p w:rsidR="00AD256E" w:rsidRPr="00C83CEB" w:rsidRDefault="00AD256E" w:rsidP="00C83CEB">
      <w:pPr>
        <w:ind w:left="-5" w:right="502"/>
        <w:jc w:val="both"/>
        <w:rPr>
          <w:rFonts w:ascii="Arial" w:hAnsi="Arial" w:cs="Arial"/>
          <w:sz w:val="24"/>
          <w:szCs w:val="24"/>
        </w:rPr>
      </w:pPr>
    </w:p>
    <w:p w:rsidR="00AD256E" w:rsidRPr="00C83CEB" w:rsidRDefault="00AD256E" w:rsidP="00C83CEB">
      <w:pPr>
        <w:ind w:left="-5" w:right="502"/>
        <w:jc w:val="both"/>
        <w:rPr>
          <w:rFonts w:ascii="Arial" w:hAnsi="Arial" w:cs="Arial"/>
          <w:sz w:val="24"/>
          <w:szCs w:val="24"/>
        </w:rPr>
      </w:pPr>
      <w:r w:rsidRPr="00C83CEB">
        <w:rPr>
          <w:noProof/>
          <w:sz w:val="24"/>
          <w:szCs w:val="24"/>
        </w:rPr>
        <w:drawing>
          <wp:inline distT="0" distB="0" distL="0" distR="0" wp14:anchorId="1A4E7806" wp14:editId="4F5F4968">
            <wp:extent cx="1719580" cy="2088107"/>
            <wp:effectExtent l="0" t="0" r="0" b="0"/>
            <wp:docPr id="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rotWithShape="1">
                    <a:blip r:embed="rId24">
                      <a:extLst>
                        <a:ext uri="{28A0092B-C50C-407E-A947-70E740481C1C}">
                          <a14:useLocalDpi xmlns:a14="http://schemas.microsoft.com/office/drawing/2010/main" val="0"/>
                        </a:ext>
                      </a:extLst>
                    </a:blip>
                    <a:srcRect r="18039" b="18605"/>
                    <a:stretch/>
                  </pic:blipFill>
                  <pic:spPr bwMode="auto">
                    <a:xfrm>
                      <a:off x="0" y="0"/>
                      <a:ext cx="1723956" cy="2093421"/>
                    </a:xfrm>
                    <a:prstGeom prst="rect">
                      <a:avLst/>
                    </a:prstGeom>
                    <a:noFill/>
                    <a:extLst/>
                  </pic:spPr>
                </pic:pic>
              </a:graphicData>
            </a:graphic>
          </wp:inline>
        </w:drawing>
      </w:r>
    </w:p>
    <w:p w:rsidR="00AD256E" w:rsidRPr="00C83CEB" w:rsidRDefault="00AD256E" w:rsidP="00C83CEB">
      <w:pPr>
        <w:ind w:left="-5" w:right="502"/>
        <w:jc w:val="both"/>
        <w:rPr>
          <w:rFonts w:ascii="Arial" w:hAnsi="Arial" w:cs="Arial"/>
          <w:sz w:val="24"/>
          <w:szCs w:val="24"/>
        </w:rPr>
      </w:pPr>
    </w:p>
    <w:p w:rsidR="00AD256E" w:rsidRPr="00C83CEB" w:rsidRDefault="00AD256E" w:rsidP="00C83CEB">
      <w:pPr>
        <w:ind w:left="-5" w:right="502"/>
        <w:jc w:val="both"/>
        <w:rPr>
          <w:rFonts w:ascii="Arial" w:hAnsi="Arial" w:cs="Arial"/>
          <w:sz w:val="24"/>
          <w:szCs w:val="24"/>
        </w:rPr>
      </w:pPr>
      <w:r w:rsidRPr="00C83CEB">
        <w:rPr>
          <w:noProof/>
          <w:sz w:val="24"/>
          <w:szCs w:val="24"/>
        </w:rPr>
        <w:lastRenderedPageBreak/>
        <w:drawing>
          <wp:inline distT="0" distB="0" distL="0" distR="0" wp14:anchorId="159002B6" wp14:editId="50C4B11F">
            <wp:extent cx="5472430" cy="2613547"/>
            <wp:effectExtent l="0" t="0" r="13970" b="1587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256E" w:rsidRPr="00C83CEB" w:rsidRDefault="00AD256E" w:rsidP="00C83CEB">
      <w:pPr>
        <w:spacing w:line="259" w:lineRule="auto"/>
        <w:ind w:right="1892"/>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spacing w:line="259" w:lineRule="auto"/>
        <w:ind w:right="424"/>
        <w:jc w:val="both"/>
        <w:rPr>
          <w:rFonts w:ascii="Arial" w:hAnsi="Arial" w:cs="Arial"/>
          <w:sz w:val="24"/>
          <w:szCs w:val="24"/>
          <w:lang w:val="es-ES"/>
        </w:rPr>
      </w:pPr>
      <w:r w:rsidRPr="00C83CEB">
        <w:rPr>
          <w:rFonts w:ascii="Arial" w:hAnsi="Arial" w:cs="Arial"/>
          <w:sz w:val="24"/>
          <w:szCs w:val="24"/>
          <w:lang w:val="es-ES"/>
        </w:rPr>
        <w:t xml:space="preserve">Actualmente se tiene en la estrategia de racionalización </w:t>
      </w:r>
      <w:r w:rsidRPr="00C83CEB">
        <w:rPr>
          <w:rFonts w:ascii="Arial" w:hAnsi="Arial" w:cs="Arial"/>
          <w:b/>
          <w:bCs/>
          <w:sz w:val="24"/>
          <w:szCs w:val="24"/>
          <w:lang w:val="es-ES"/>
        </w:rPr>
        <w:t xml:space="preserve">2022, </w:t>
      </w:r>
      <w:r w:rsidRPr="00C83CEB">
        <w:rPr>
          <w:rFonts w:ascii="Arial" w:hAnsi="Arial" w:cs="Arial"/>
          <w:sz w:val="24"/>
          <w:szCs w:val="24"/>
          <w:lang w:val="es-ES"/>
        </w:rPr>
        <w:t>33 mejoras propuestas en 24 trámites, de las cuales 25 mejores están al 100%, las demás están en proceso.</w:t>
      </w:r>
    </w:p>
    <w:p w:rsidR="00AD256E" w:rsidRPr="00C83CEB" w:rsidRDefault="00AD256E" w:rsidP="00C83CEB">
      <w:pPr>
        <w:ind w:right="502"/>
        <w:jc w:val="both"/>
        <w:rPr>
          <w:rFonts w:ascii="Arial" w:hAnsi="Arial" w:cs="Arial"/>
          <w:sz w:val="24"/>
          <w:szCs w:val="24"/>
        </w:rPr>
      </w:pP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t xml:space="preserve">Los resultados que se han obtenido son: </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t xml:space="preserve">Racionalización Administrativa: </w:t>
      </w:r>
    </w:p>
    <w:p w:rsidR="00AD256E" w:rsidRPr="00C83CEB" w:rsidRDefault="00AD256E" w:rsidP="00C83CEB">
      <w:pPr>
        <w:spacing w:after="11"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numPr>
          <w:ilvl w:val="0"/>
          <w:numId w:val="6"/>
        </w:numPr>
        <w:spacing w:after="26" w:line="249" w:lineRule="auto"/>
        <w:ind w:right="502" w:hanging="360"/>
        <w:jc w:val="both"/>
        <w:rPr>
          <w:rFonts w:ascii="Arial" w:hAnsi="Arial" w:cs="Arial"/>
          <w:sz w:val="24"/>
          <w:szCs w:val="24"/>
        </w:rPr>
      </w:pPr>
      <w:r w:rsidRPr="00C83CEB">
        <w:rPr>
          <w:rFonts w:ascii="Arial" w:hAnsi="Arial" w:cs="Arial"/>
          <w:sz w:val="24"/>
          <w:szCs w:val="24"/>
        </w:rPr>
        <w:t xml:space="preserve">Fusión de trámites u otros procedimientos administrativos que tienen el mismo objetivo. </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Reducción del tiempo de respuesta o duración del trámite </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Centro especializado para la atención de los trámites </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Ofrecer el trámite en varias sedes (Desconcentración de trámites)</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Unificación de formatos y optimización de procedimientos internos.</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t xml:space="preserve">Racionalización Tecnológica: </w:t>
      </w:r>
    </w:p>
    <w:p w:rsidR="00AD256E" w:rsidRPr="00C83CEB" w:rsidRDefault="00AD256E" w:rsidP="00C83CEB">
      <w:pPr>
        <w:spacing w:after="14"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numPr>
          <w:ilvl w:val="0"/>
          <w:numId w:val="6"/>
        </w:numPr>
        <w:spacing w:after="26" w:line="249" w:lineRule="auto"/>
        <w:ind w:right="502" w:hanging="360"/>
        <w:jc w:val="both"/>
        <w:rPr>
          <w:rFonts w:ascii="Arial" w:hAnsi="Arial" w:cs="Arial"/>
          <w:sz w:val="24"/>
          <w:szCs w:val="24"/>
        </w:rPr>
      </w:pPr>
      <w:r w:rsidRPr="00C83CEB">
        <w:rPr>
          <w:rFonts w:ascii="Arial" w:hAnsi="Arial" w:cs="Arial"/>
          <w:sz w:val="24"/>
          <w:szCs w:val="24"/>
        </w:rPr>
        <w:t xml:space="preserve">Descarga de respuesta de la solicitud y/o notificación electrónica lo cual evita desplazamientos al ciudadano, ahorrando así tiempo y dinero. </w:t>
      </w:r>
    </w:p>
    <w:p w:rsidR="00AD256E" w:rsidRPr="00C83CEB" w:rsidRDefault="00AD256E" w:rsidP="00C83CEB">
      <w:pPr>
        <w:numPr>
          <w:ilvl w:val="0"/>
          <w:numId w:val="6"/>
        </w:numPr>
        <w:spacing w:after="29" w:line="249" w:lineRule="auto"/>
        <w:ind w:right="502" w:hanging="360"/>
        <w:jc w:val="both"/>
        <w:rPr>
          <w:rFonts w:ascii="Arial" w:hAnsi="Arial" w:cs="Arial"/>
          <w:sz w:val="24"/>
          <w:szCs w:val="24"/>
        </w:rPr>
      </w:pPr>
      <w:r w:rsidRPr="00C83CEB">
        <w:rPr>
          <w:rFonts w:ascii="Arial" w:hAnsi="Arial" w:cs="Arial"/>
          <w:sz w:val="24"/>
          <w:szCs w:val="24"/>
        </w:rPr>
        <w:t xml:space="preserve">Trámites totalmente en línea con lo cual se obtiene trazabilidad de la solicitud </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lastRenderedPageBreak/>
        <w:t>Formularios en línea</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Validación de datos a través de medios tecnológicos </w:t>
      </w:r>
    </w:p>
    <w:p w:rsidR="00AD256E" w:rsidRPr="00C83CEB" w:rsidRDefault="00AD256E" w:rsidP="00C83CEB">
      <w:pPr>
        <w:numPr>
          <w:ilvl w:val="0"/>
          <w:numId w:val="6"/>
        </w:numPr>
        <w:spacing w:after="29" w:line="249" w:lineRule="auto"/>
        <w:ind w:right="502" w:hanging="360"/>
        <w:jc w:val="both"/>
        <w:rPr>
          <w:rFonts w:ascii="Arial" w:hAnsi="Arial" w:cs="Arial"/>
          <w:sz w:val="24"/>
          <w:szCs w:val="24"/>
        </w:rPr>
      </w:pPr>
      <w:r w:rsidRPr="00C83CEB">
        <w:rPr>
          <w:rFonts w:ascii="Arial" w:hAnsi="Arial" w:cs="Arial"/>
          <w:sz w:val="24"/>
          <w:szCs w:val="24"/>
        </w:rPr>
        <w:t xml:space="preserve">Creación de APP (para descargar certificados, consultar información, solicitar información) </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Taquillas virtuales </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Implementación firma digital, marca de estampado de tiempo longevo y código QR en la respuesta para hacer la validación integridad, unicidad y contenido del documento en tiempo real a través de la página web dando valor probatorio al documento </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Implementación de APP la perla para el trámite Adopción de animales de compañía (perros, gatos y especies mayores: bovinos, equinos, caprinos, ovinos), evitando así desplazamientos y optimizando tiempos para el ciudadano y la entidad.</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t xml:space="preserve">Racionalización Normativa: </w:t>
      </w:r>
    </w:p>
    <w:p w:rsidR="00AD256E" w:rsidRPr="00C83CEB" w:rsidRDefault="00AD256E" w:rsidP="00C83CEB">
      <w:pPr>
        <w:spacing w:after="14"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Disminución de costos de trámites </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Reducción y/o eliminación del pago </w:t>
      </w:r>
    </w:p>
    <w:p w:rsidR="00AD256E" w:rsidRPr="00C83CEB" w:rsidRDefault="00AD256E" w:rsidP="00C83CEB">
      <w:pPr>
        <w:numPr>
          <w:ilvl w:val="0"/>
          <w:numId w:val="6"/>
        </w:numPr>
        <w:spacing w:after="3" w:line="249" w:lineRule="auto"/>
        <w:ind w:right="502" w:hanging="360"/>
        <w:jc w:val="both"/>
        <w:rPr>
          <w:rFonts w:ascii="Arial" w:hAnsi="Arial" w:cs="Arial"/>
          <w:sz w:val="24"/>
          <w:szCs w:val="24"/>
        </w:rPr>
      </w:pPr>
      <w:r w:rsidRPr="00C83CEB">
        <w:rPr>
          <w:rFonts w:ascii="Arial" w:hAnsi="Arial" w:cs="Arial"/>
          <w:sz w:val="24"/>
          <w:szCs w:val="24"/>
        </w:rPr>
        <w:t xml:space="preserve">Reducción de tiempo de entrega de respuestas a las solicitudes </w:t>
      </w:r>
    </w:p>
    <w:p w:rsidR="00AD256E" w:rsidRPr="00C83CEB" w:rsidRDefault="00AD256E" w:rsidP="00C83CEB">
      <w:pPr>
        <w:spacing w:line="259" w:lineRule="auto"/>
        <w:jc w:val="both"/>
        <w:rPr>
          <w:rFonts w:ascii="Arial" w:hAnsi="Arial" w:cs="Arial"/>
          <w:sz w:val="24"/>
          <w:szCs w:val="24"/>
        </w:rPr>
      </w:pPr>
      <w:r w:rsidRPr="00C83CEB">
        <w:rPr>
          <w:rFonts w:ascii="Arial" w:hAnsi="Arial" w:cs="Arial"/>
          <w:sz w:val="24"/>
          <w:szCs w:val="24"/>
        </w:rPr>
        <w:t xml:space="preserve"> </w:t>
      </w:r>
    </w:p>
    <w:p w:rsidR="00AD256E" w:rsidRPr="00C83CEB" w:rsidRDefault="00AD256E" w:rsidP="00C83CEB">
      <w:pPr>
        <w:ind w:left="-5" w:right="502"/>
        <w:jc w:val="both"/>
        <w:rPr>
          <w:rFonts w:ascii="Arial" w:hAnsi="Arial" w:cs="Arial"/>
          <w:sz w:val="24"/>
          <w:szCs w:val="24"/>
        </w:rPr>
      </w:pPr>
      <w:r w:rsidRPr="00C83CEB">
        <w:rPr>
          <w:rFonts w:ascii="Arial" w:hAnsi="Arial" w:cs="Arial"/>
          <w:sz w:val="24"/>
          <w:szCs w:val="24"/>
        </w:rPr>
        <w:t>Debido a la contingencia sanitaria por COVID 19, se han implementado varias mejoras con miras a la virtualidad lo que resulta muy positivo dado que muchas de las mejoras no serán temporales sino que permanecerán en el tiempo facilitando la vida de los ciudadanos, las mejoras son trámites en línea, taquillas virtuales en la Secretaría de Hacienda en el tema de ingresos por medio de la plataforma Sentry, implementación de la aplicación SISBENAPP para los trámites del SISBEN, trámites y servicios de la Secretaría de Educación de Movilidad en línea, certificado de residencia en línea, curso virtual de Manipulación de Alimentos en la Secretaría de Salud, mejoras tecnológicas y administrativas en la Secretaría de Hacienda.</w:t>
      </w:r>
    </w:p>
    <w:p w:rsidR="00AD256E" w:rsidRPr="00C83CEB" w:rsidRDefault="00AD256E" w:rsidP="00C83CEB">
      <w:pPr>
        <w:spacing w:line="259" w:lineRule="auto"/>
        <w:ind w:left="720"/>
        <w:jc w:val="both"/>
        <w:rPr>
          <w:rFonts w:ascii="Arial" w:eastAsia="Century Gothic" w:hAnsi="Arial" w:cs="Arial"/>
          <w:color w:val="000000"/>
          <w:sz w:val="24"/>
          <w:szCs w:val="24"/>
        </w:rPr>
      </w:pPr>
    </w:p>
    <w:p w:rsidR="00AD256E" w:rsidRDefault="00AD256E" w:rsidP="00853B76">
      <w:pPr>
        <w:spacing w:line="259" w:lineRule="auto"/>
        <w:ind w:left="720"/>
        <w:jc w:val="both"/>
        <w:rPr>
          <w:rFonts w:ascii="Arial" w:eastAsia="Century Gothic" w:hAnsi="Arial" w:cs="Arial"/>
          <w:color w:val="000000"/>
          <w:sz w:val="24"/>
        </w:rPr>
      </w:pPr>
    </w:p>
    <w:p w:rsidR="00AD256E" w:rsidRDefault="00AD256E" w:rsidP="00853B76">
      <w:pPr>
        <w:spacing w:line="259" w:lineRule="auto"/>
        <w:ind w:left="720"/>
        <w:jc w:val="both"/>
        <w:rPr>
          <w:rFonts w:ascii="Arial" w:eastAsia="Century Gothic" w:hAnsi="Arial" w:cs="Arial"/>
          <w:color w:val="000000"/>
          <w:sz w:val="24"/>
        </w:rPr>
      </w:pPr>
    </w:p>
    <w:p w:rsidR="00AD256E" w:rsidRDefault="00AD256E" w:rsidP="00853B76">
      <w:pPr>
        <w:spacing w:line="259" w:lineRule="auto"/>
        <w:ind w:left="720"/>
        <w:jc w:val="both"/>
        <w:rPr>
          <w:rFonts w:ascii="Arial" w:eastAsia="Century Gothic" w:hAnsi="Arial" w:cs="Arial"/>
          <w:color w:val="000000"/>
          <w:sz w:val="24"/>
        </w:rPr>
      </w:pPr>
    </w:p>
    <w:p w:rsidR="00AD256E" w:rsidRDefault="00AD256E" w:rsidP="00853B76">
      <w:pPr>
        <w:spacing w:line="259" w:lineRule="auto"/>
        <w:ind w:left="720"/>
        <w:jc w:val="both"/>
        <w:rPr>
          <w:rFonts w:ascii="Arial" w:eastAsia="Century Gothic" w:hAnsi="Arial" w:cs="Arial"/>
          <w:color w:val="000000"/>
          <w:sz w:val="24"/>
        </w:rPr>
      </w:pPr>
    </w:p>
    <w:p w:rsidR="00AD256E" w:rsidRDefault="00AD256E" w:rsidP="00853B76">
      <w:pPr>
        <w:spacing w:line="259" w:lineRule="auto"/>
        <w:ind w:left="720"/>
        <w:jc w:val="both"/>
        <w:rPr>
          <w:rFonts w:ascii="Arial" w:eastAsia="Century Gothic" w:hAnsi="Arial" w:cs="Arial"/>
          <w:color w:val="000000"/>
          <w:sz w:val="24"/>
        </w:rPr>
      </w:pPr>
    </w:p>
    <w:p w:rsidR="00AD256E" w:rsidRDefault="00AD256E" w:rsidP="00853B76">
      <w:pPr>
        <w:spacing w:line="259" w:lineRule="auto"/>
        <w:ind w:left="720"/>
        <w:jc w:val="both"/>
        <w:rPr>
          <w:rFonts w:ascii="Arial" w:eastAsia="Century Gothic" w:hAnsi="Arial" w:cs="Arial"/>
          <w:color w:val="000000"/>
          <w:sz w:val="24"/>
        </w:rPr>
      </w:pPr>
    </w:p>
    <w:p w:rsidR="00AD256E" w:rsidRDefault="00AD256E" w:rsidP="00853B76">
      <w:pPr>
        <w:spacing w:line="259" w:lineRule="auto"/>
        <w:ind w:left="720"/>
        <w:jc w:val="both"/>
        <w:rPr>
          <w:rFonts w:ascii="Arial" w:eastAsia="Century Gothic" w:hAnsi="Arial" w:cs="Arial"/>
          <w:color w:val="000000"/>
          <w:sz w:val="24"/>
        </w:rPr>
      </w:pPr>
    </w:p>
    <w:p w:rsidR="00AD256E" w:rsidRDefault="00AD256E" w:rsidP="00853B76">
      <w:pPr>
        <w:spacing w:line="259" w:lineRule="auto"/>
        <w:ind w:left="720"/>
        <w:jc w:val="both"/>
        <w:rPr>
          <w:rFonts w:ascii="Arial" w:eastAsia="Century Gothic" w:hAnsi="Arial" w:cs="Arial"/>
          <w:color w:val="000000"/>
          <w:sz w:val="24"/>
        </w:rPr>
      </w:pPr>
    </w:p>
    <w:p w:rsidR="00853B76" w:rsidRPr="00853B76" w:rsidRDefault="00853B76" w:rsidP="00853B76">
      <w:pPr>
        <w:spacing w:after="5" w:line="250" w:lineRule="auto"/>
        <w:ind w:left="-5" w:right="411" w:hanging="10"/>
        <w:jc w:val="both"/>
        <w:rPr>
          <w:rFonts w:ascii="Arial" w:eastAsia="Century Gothic" w:hAnsi="Arial" w:cs="Arial"/>
          <w:color w:val="000000"/>
          <w:sz w:val="24"/>
        </w:rPr>
      </w:pPr>
      <w:r w:rsidRPr="00853B76">
        <w:rPr>
          <w:rFonts w:ascii="Arial" w:eastAsia="Century Gothic" w:hAnsi="Arial" w:cs="Arial"/>
          <w:b/>
          <w:color w:val="000000"/>
          <w:sz w:val="24"/>
        </w:rPr>
        <w:t xml:space="preserve">Anexo 4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853B76" w:rsidRPr="00853B76" w:rsidRDefault="00853B76" w:rsidP="00853B76">
      <w:pPr>
        <w:numPr>
          <w:ilvl w:val="0"/>
          <w:numId w:val="7"/>
        </w:numPr>
        <w:spacing w:after="3" w:line="249" w:lineRule="auto"/>
        <w:ind w:right="502" w:hanging="266"/>
        <w:jc w:val="both"/>
        <w:rPr>
          <w:rFonts w:ascii="Arial" w:eastAsia="Century Gothic" w:hAnsi="Arial" w:cs="Arial"/>
          <w:color w:val="000000"/>
          <w:sz w:val="24"/>
        </w:rPr>
      </w:pPr>
      <w:r w:rsidRPr="00853B76">
        <w:rPr>
          <w:rFonts w:ascii="Arial" w:eastAsia="Century Gothic" w:hAnsi="Arial" w:cs="Arial"/>
          <w:b/>
          <w:color w:val="000000"/>
          <w:sz w:val="24"/>
        </w:rPr>
        <w:t>Rendición de Cuentas</w:t>
      </w:r>
      <w:r w:rsidRPr="00853B76">
        <w:rPr>
          <w:rFonts w:ascii="Arial" w:eastAsia="Century Gothic" w:hAnsi="Arial" w:cs="Arial"/>
          <w:color w:val="000000"/>
          <w:sz w:val="24"/>
        </w:rPr>
        <w:t xml:space="preserve"> </w:t>
      </w: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color w:val="000000"/>
          <w:sz w:val="24"/>
        </w:rPr>
        <w:t xml:space="preserve"> </w:t>
      </w:r>
    </w:p>
    <w:p w:rsidR="00DE6F29" w:rsidRPr="00DE6F29" w:rsidRDefault="00DE6F29" w:rsidP="00DE6F29">
      <w:pPr>
        <w:ind w:right="-1"/>
        <w:jc w:val="both"/>
        <w:rPr>
          <w:rFonts w:ascii="Arial" w:hAnsi="Arial" w:cs="Arial"/>
          <w:sz w:val="24"/>
          <w:szCs w:val="24"/>
          <w:shd w:val="clear" w:color="auto" w:fill="FFFFFF"/>
        </w:rPr>
      </w:pPr>
      <w:r w:rsidRPr="00DE6F29">
        <w:rPr>
          <w:rFonts w:ascii="Arial" w:hAnsi="Arial" w:cs="Arial"/>
          <w:sz w:val="24"/>
          <w:szCs w:val="24"/>
          <w:shd w:val="clear" w:color="auto" w:fill="FFFFFF"/>
        </w:rPr>
        <w:t xml:space="preserve">En Medellín, la Administración distrital, en el marco del Plan de desarrollo Medellín – Futuro, 2020 – 2023, se propuso que el 70% de las dependencias del </w:t>
      </w:r>
      <w:r w:rsidR="00005852">
        <w:rPr>
          <w:rFonts w:ascii="Arial" w:hAnsi="Arial" w:cs="Arial"/>
          <w:sz w:val="24"/>
          <w:szCs w:val="24"/>
          <w:shd w:val="clear" w:color="auto" w:fill="FFFFFF"/>
        </w:rPr>
        <w:t xml:space="preserve">Distrito </w:t>
      </w:r>
      <w:r w:rsidRPr="00DE6F29">
        <w:rPr>
          <w:rFonts w:ascii="Arial" w:hAnsi="Arial" w:cs="Arial"/>
          <w:sz w:val="24"/>
          <w:szCs w:val="24"/>
          <w:shd w:val="clear" w:color="auto" w:fill="FFFFFF"/>
        </w:rPr>
        <w:t xml:space="preserve">rindan cuentas bajo los lineamientos del DAFP. De este modo, bajo una metodología distinta a la diseñada en los años anteriores, se estableció que en un proceso de articulación entre dependencias, la rendición de cuentas se realizara en el marco de las cinco grandes líneas estratégicas del plan de desarrollo actual, y con un evento o espacio especial de diálogo sobre la implementación de los acuerdos de paz en la ciudad. </w:t>
      </w:r>
    </w:p>
    <w:p w:rsidR="00DE6F29" w:rsidRPr="00DE6F29" w:rsidRDefault="00DE6F29" w:rsidP="00DE6F29">
      <w:pPr>
        <w:ind w:right="-1"/>
        <w:jc w:val="both"/>
        <w:rPr>
          <w:rFonts w:ascii="Arial" w:hAnsi="Arial" w:cs="Arial"/>
          <w:sz w:val="24"/>
          <w:szCs w:val="24"/>
          <w:shd w:val="clear" w:color="auto" w:fill="FFFFFF"/>
        </w:rPr>
      </w:pPr>
    </w:p>
    <w:p w:rsidR="00DE6F29" w:rsidRPr="00DE6F29" w:rsidRDefault="00DE6F29" w:rsidP="00DE6F29">
      <w:pPr>
        <w:ind w:right="-1"/>
        <w:jc w:val="both"/>
        <w:rPr>
          <w:rFonts w:ascii="Arial" w:hAnsi="Arial" w:cs="Arial"/>
          <w:i/>
          <w:iCs/>
          <w:sz w:val="24"/>
          <w:szCs w:val="24"/>
          <w:shd w:val="clear" w:color="auto" w:fill="FFFFFF"/>
        </w:rPr>
      </w:pPr>
      <w:r w:rsidRPr="00DE6F29">
        <w:rPr>
          <w:rFonts w:ascii="Arial" w:hAnsi="Arial" w:cs="Arial"/>
          <w:i/>
          <w:iCs/>
          <w:sz w:val="24"/>
          <w:szCs w:val="24"/>
          <w:shd w:val="clear" w:color="auto" w:fill="FFFFFF"/>
        </w:rPr>
        <w:t>Resumen balance de la Rendición pública de cuentas 2022</w:t>
      </w:r>
    </w:p>
    <w:p w:rsidR="00DE6F29" w:rsidRPr="00DE6F29" w:rsidRDefault="00DE6F29" w:rsidP="00DE6F29">
      <w:pPr>
        <w:ind w:right="-1"/>
        <w:jc w:val="both"/>
        <w:rPr>
          <w:rFonts w:ascii="Arial" w:hAnsi="Arial" w:cs="Arial"/>
          <w:i/>
          <w:iCs/>
          <w:sz w:val="24"/>
          <w:szCs w:val="24"/>
          <w:shd w:val="clear" w:color="auto" w:fill="FFFFFF"/>
        </w:rPr>
      </w:pPr>
    </w:p>
    <w:p w:rsidR="00DE6F29" w:rsidRPr="00DE6F29" w:rsidRDefault="00DE6F29" w:rsidP="00DE6F29">
      <w:pPr>
        <w:ind w:right="-1"/>
        <w:jc w:val="both"/>
        <w:rPr>
          <w:rFonts w:ascii="Arial" w:hAnsi="Arial" w:cs="Arial"/>
          <w:iCs/>
          <w:sz w:val="24"/>
          <w:szCs w:val="24"/>
          <w:shd w:val="clear" w:color="auto" w:fill="FFFFFF"/>
        </w:rPr>
      </w:pPr>
      <w:r w:rsidRPr="00DE6F29">
        <w:rPr>
          <w:rFonts w:ascii="Arial" w:hAnsi="Arial" w:cs="Arial"/>
          <w:iCs/>
          <w:sz w:val="24"/>
          <w:szCs w:val="24"/>
          <w:shd w:val="clear" w:color="auto" w:fill="FFFFFF"/>
        </w:rPr>
        <w:t xml:space="preserve">Tal cual se mencionó, para el año 2022, se innovó con el diseño de la estrategia de Rendición pública de cuentas, proponiendo a las dependencias de la Administración articularse para que los espacios de rendición de cuentas se implementaran en el marco de las  grandes líneas estratégicas del Plan de desarrollo Medellín futuro 2020 – 2023. </w:t>
      </w:r>
    </w:p>
    <w:p w:rsidR="00DE6F29" w:rsidRPr="00DE6F29" w:rsidRDefault="00DE6F29" w:rsidP="00DE6F29">
      <w:pPr>
        <w:ind w:right="-1"/>
        <w:jc w:val="both"/>
        <w:rPr>
          <w:rFonts w:ascii="Arial" w:hAnsi="Arial" w:cs="Arial"/>
          <w:bCs/>
          <w:sz w:val="24"/>
          <w:szCs w:val="24"/>
          <w:shd w:val="clear" w:color="auto" w:fill="FFFFFF"/>
        </w:rPr>
      </w:pPr>
    </w:p>
    <w:p w:rsidR="00DE6F29" w:rsidRPr="00DE6F29" w:rsidRDefault="00DE6F29" w:rsidP="00DE6F29">
      <w:pPr>
        <w:ind w:right="-1"/>
        <w:jc w:val="both"/>
        <w:rPr>
          <w:rFonts w:ascii="Arial" w:hAnsi="Arial" w:cs="Arial"/>
          <w:sz w:val="24"/>
          <w:szCs w:val="24"/>
          <w:shd w:val="clear" w:color="auto" w:fill="FFFFFF"/>
        </w:rPr>
      </w:pPr>
      <w:r w:rsidRPr="00DE6F29">
        <w:rPr>
          <w:rFonts w:ascii="Arial" w:hAnsi="Arial" w:cs="Arial"/>
          <w:sz w:val="24"/>
          <w:szCs w:val="24"/>
          <w:shd w:val="clear" w:color="auto" w:fill="FFFFFF"/>
        </w:rPr>
        <w:br/>
        <w:t>En total se desarrollaron los seis (6) eventos con éxito. Se identificaron las siguientes necesidades de cara a la formulación:</w:t>
      </w:r>
    </w:p>
    <w:p w:rsidR="00DE6F29" w:rsidRPr="00DE6F29" w:rsidRDefault="00DE6F29" w:rsidP="00DE6F29">
      <w:pPr>
        <w:ind w:right="-1"/>
        <w:jc w:val="both"/>
        <w:rPr>
          <w:rFonts w:ascii="Arial" w:hAnsi="Arial" w:cs="Arial"/>
          <w:sz w:val="24"/>
          <w:szCs w:val="24"/>
          <w:shd w:val="clear" w:color="auto" w:fill="FFFFFF"/>
        </w:rPr>
      </w:pPr>
    </w:p>
    <w:p w:rsidR="00DE6F29" w:rsidRPr="00DE6F29" w:rsidRDefault="00DE6F29" w:rsidP="00DE6F29">
      <w:pPr>
        <w:pStyle w:val="Prrafodelista"/>
        <w:numPr>
          <w:ilvl w:val="0"/>
          <w:numId w:val="12"/>
        </w:numPr>
        <w:ind w:right="-1"/>
        <w:rPr>
          <w:rFonts w:ascii="Arial" w:hAnsi="Arial" w:cs="Arial"/>
          <w:color w:val="auto"/>
          <w:szCs w:val="24"/>
          <w:shd w:val="clear" w:color="auto" w:fill="FFFFFF"/>
        </w:rPr>
      </w:pPr>
      <w:r w:rsidRPr="00DE6F29">
        <w:rPr>
          <w:rFonts w:ascii="Arial" w:hAnsi="Arial" w:cs="Arial"/>
          <w:color w:val="auto"/>
          <w:szCs w:val="24"/>
          <w:shd w:val="clear" w:color="auto" w:fill="FFFFFF"/>
        </w:rPr>
        <w:t xml:space="preserve">Incrementar el número de asistentes por parte de los grupos de valor y los ciudadanos. </w:t>
      </w:r>
    </w:p>
    <w:p w:rsidR="00DE6F29" w:rsidRPr="00DE6F29" w:rsidRDefault="00DE6F29" w:rsidP="00DE6F29">
      <w:pPr>
        <w:pStyle w:val="Prrafodelista"/>
        <w:numPr>
          <w:ilvl w:val="0"/>
          <w:numId w:val="12"/>
        </w:numPr>
        <w:ind w:right="-1"/>
        <w:rPr>
          <w:rFonts w:ascii="Arial" w:hAnsi="Arial" w:cs="Arial"/>
          <w:color w:val="auto"/>
          <w:szCs w:val="24"/>
          <w:shd w:val="clear" w:color="auto" w:fill="FFFFFF"/>
        </w:rPr>
      </w:pPr>
      <w:r w:rsidRPr="00DE6F29">
        <w:rPr>
          <w:rFonts w:ascii="Arial" w:hAnsi="Arial" w:cs="Arial"/>
          <w:color w:val="auto"/>
          <w:szCs w:val="24"/>
          <w:shd w:val="clear" w:color="auto" w:fill="FFFFFF"/>
        </w:rPr>
        <w:t xml:space="preserve">Que los espacios de diálogo se desarrollen de manera más informal, de manera que se facilite una conversación cotidiana entre los ciudadanos y los servidores del distrito.  </w:t>
      </w:r>
    </w:p>
    <w:p w:rsidR="00DE6F29" w:rsidRPr="00DE6F29" w:rsidRDefault="00DE6F29" w:rsidP="00DE6F29">
      <w:pPr>
        <w:pStyle w:val="Prrafodelista"/>
        <w:numPr>
          <w:ilvl w:val="0"/>
          <w:numId w:val="12"/>
        </w:numPr>
        <w:ind w:right="-1"/>
        <w:rPr>
          <w:rFonts w:ascii="Arial" w:hAnsi="Arial" w:cs="Arial"/>
          <w:color w:val="auto"/>
          <w:szCs w:val="24"/>
          <w:shd w:val="clear" w:color="auto" w:fill="FFFFFF"/>
        </w:rPr>
      </w:pPr>
      <w:r w:rsidRPr="00DE6F29">
        <w:rPr>
          <w:rFonts w:ascii="Arial" w:hAnsi="Arial" w:cs="Arial"/>
          <w:color w:val="auto"/>
          <w:szCs w:val="24"/>
          <w:shd w:val="clear" w:color="auto" w:fill="FFFFFF"/>
        </w:rPr>
        <w:t>Cumplir con los tiempos de publicación de los informes de Rendición pública de cuentas previo al desarrollo del evento.</w:t>
      </w:r>
    </w:p>
    <w:p w:rsidR="00DE6F29" w:rsidRPr="00DE6F29" w:rsidRDefault="00DE6F29" w:rsidP="00DE6F29">
      <w:pPr>
        <w:spacing w:after="3" w:line="249" w:lineRule="auto"/>
        <w:ind w:right="-143"/>
        <w:jc w:val="both"/>
        <w:rPr>
          <w:rFonts w:ascii="Arial" w:eastAsia="Century Gothic" w:hAnsi="Arial" w:cs="Arial"/>
          <w:sz w:val="24"/>
          <w:szCs w:val="24"/>
        </w:rPr>
      </w:pPr>
    </w:p>
    <w:p w:rsidR="00DE6F29" w:rsidRDefault="00DE6F29" w:rsidP="00853B76">
      <w:pPr>
        <w:spacing w:after="3" w:line="249" w:lineRule="auto"/>
        <w:ind w:right="-143"/>
        <w:jc w:val="both"/>
        <w:rPr>
          <w:rFonts w:ascii="Arial" w:eastAsia="Century Gothic" w:hAnsi="Arial" w:cs="Arial"/>
          <w:color w:val="000000"/>
          <w:sz w:val="24"/>
        </w:rPr>
      </w:pPr>
    </w:p>
    <w:p w:rsidR="00853B76" w:rsidRPr="00853B76" w:rsidRDefault="00853B76" w:rsidP="00853B76">
      <w:pPr>
        <w:spacing w:after="3" w:line="249" w:lineRule="auto"/>
        <w:ind w:right="-1"/>
        <w:jc w:val="both"/>
        <w:rPr>
          <w:rFonts w:ascii="Arial" w:eastAsia="Century Gothic" w:hAnsi="Arial" w:cs="Arial"/>
          <w:color w:val="333333"/>
          <w:sz w:val="26"/>
          <w:szCs w:val="26"/>
          <w:shd w:val="clear" w:color="auto" w:fill="FFFFFF"/>
        </w:rPr>
      </w:pPr>
    </w:p>
    <w:p w:rsidR="00853B76" w:rsidRPr="00853B76" w:rsidRDefault="00853B76" w:rsidP="00853B76">
      <w:pPr>
        <w:spacing w:after="3" w:line="249" w:lineRule="auto"/>
        <w:ind w:right="-1"/>
        <w:jc w:val="both"/>
        <w:rPr>
          <w:rFonts w:ascii="Arial" w:eastAsia="Century Gothic" w:hAnsi="Arial" w:cs="Arial"/>
          <w:color w:val="333333"/>
          <w:sz w:val="26"/>
          <w:szCs w:val="26"/>
          <w:shd w:val="clear" w:color="auto" w:fill="FFFFFF"/>
        </w:rPr>
      </w:pPr>
    </w:p>
    <w:p w:rsidR="00853B76" w:rsidRPr="00853B76" w:rsidRDefault="00853B76" w:rsidP="00853B76">
      <w:pPr>
        <w:spacing w:after="3" w:line="249" w:lineRule="auto"/>
        <w:ind w:right="-1"/>
        <w:jc w:val="both"/>
        <w:rPr>
          <w:rFonts w:ascii="Arial" w:eastAsia="Century Gothic" w:hAnsi="Arial" w:cs="Arial"/>
          <w:color w:val="333333"/>
          <w:sz w:val="26"/>
          <w:szCs w:val="26"/>
          <w:shd w:val="clear" w:color="auto" w:fill="FFFFFF"/>
        </w:rPr>
      </w:pPr>
    </w:p>
    <w:p w:rsidR="00853B76" w:rsidRPr="00853B76" w:rsidRDefault="00853B76" w:rsidP="00853B76">
      <w:pPr>
        <w:spacing w:line="259" w:lineRule="auto"/>
        <w:jc w:val="both"/>
        <w:rPr>
          <w:rFonts w:ascii="Arial" w:eastAsia="Century Gothic" w:hAnsi="Arial" w:cs="Arial"/>
          <w:color w:val="000000"/>
          <w:sz w:val="24"/>
        </w:rPr>
      </w:pPr>
      <w:r w:rsidRPr="00853B76">
        <w:rPr>
          <w:rFonts w:ascii="Arial" w:eastAsia="Century Gothic" w:hAnsi="Arial" w:cs="Arial"/>
          <w:b/>
          <w:color w:val="000000"/>
          <w:sz w:val="24"/>
        </w:rPr>
        <w:lastRenderedPageBreak/>
        <w:t xml:space="preserve">Anexo 5 </w:t>
      </w:r>
    </w:p>
    <w:p w:rsidR="00DE6F29" w:rsidRDefault="00DE6F29" w:rsidP="00853B76">
      <w:pPr>
        <w:spacing w:line="259" w:lineRule="auto"/>
        <w:jc w:val="both"/>
        <w:rPr>
          <w:rFonts w:ascii="Arial" w:eastAsia="Century Gothic" w:hAnsi="Arial" w:cs="Arial"/>
          <w:color w:val="000000"/>
          <w:sz w:val="24"/>
        </w:rPr>
      </w:pPr>
    </w:p>
    <w:p w:rsidR="00DE6F29" w:rsidRPr="00DE6F29" w:rsidRDefault="00DE6F29" w:rsidP="00DE6F29">
      <w:pPr>
        <w:spacing w:line="259" w:lineRule="auto"/>
        <w:jc w:val="both"/>
        <w:rPr>
          <w:rFonts w:ascii="Arial" w:eastAsia="Century Gothic" w:hAnsi="Arial" w:cs="Arial"/>
          <w:color w:val="000000"/>
          <w:sz w:val="24"/>
          <w:szCs w:val="24"/>
        </w:rPr>
      </w:pPr>
      <w:r w:rsidRPr="00DE6F29">
        <w:rPr>
          <w:rFonts w:ascii="Arial" w:hAnsi="Arial" w:cs="Arial"/>
          <w:b/>
          <w:sz w:val="24"/>
          <w:szCs w:val="24"/>
        </w:rPr>
        <w:t>Diagnóstico de la estrategia de Servicio al Ciudadano</w:t>
      </w:r>
    </w:p>
    <w:p w:rsidR="00DE6F29" w:rsidRPr="00DE6F29" w:rsidRDefault="00DE6F29" w:rsidP="00DE6F29">
      <w:pPr>
        <w:spacing w:line="259" w:lineRule="auto"/>
        <w:jc w:val="both"/>
        <w:rPr>
          <w:rFonts w:ascii="Arial" w:eastAsia="Century Gothic" w:hAnsi="Arial" w:cs="Arial"/>
          <w:color w:val="000000"/>
          <w:sz w:val="24"/>
          <w:szCs w:val="24"/>
        </w:rPr>
      </w:pPr>
    </w:p>
    <w:p w:rsidR="00DE6F29" w:rsidRPr="00DE6F29" w:rsidRDefault="00DE6F29" w:rsidP="00DE6F29">
      <w:pPr>
        <w:spacing w:after="273"/>
        <w:ind w:left="-5" w:right="502"/>
        <w:jc w:val="both"/>
        <w:rPr>
          <w:rFonts w:ascii="Arial" w:hAnsi="Arial" w:cs="Arial"/>
          <w:sz w:val="24"/>
          <w:szCs w:val="24"/>
        </w:rPr>
      </w:pPr>
      <w:r w:rsidRPr="00DE6F29">
        <w:rPr>
          <w:rFonts w:ascii="Arial" w:hAnsi="Arial" w:cs="Arial"/>
          <w:sz w:val="24"/>
          <w:szCs w:val="24"/>
        </w:rPr>
        <w:t xml:space="preserve">La Secretaría de Gestión Humana y Servicio a la Ciudadanía, por medio de la Subsecretaría de Servicio a la Ciudadanía, estructura, implementa y controla el proceso “Servicio a la Ciudadanía”, con el fin de garantizar el acceso a los trámites y servicios mediante los canales de atención establecidos, y acercar la Administración Pública a la ciudadanía. Para ello, dentro de sus actividades de estructuración e implementación, presenta su política institucional de Servicio a la Ciudadanía, la cual establece el alcance, los propósitos y lineamientos estratégicos para la prestación de sus diferentes servicios (entre ellos los desconcentrados) a la ciudadanía del </w:t>
      </w:r>
      <w:r>
        <w:rPr>
          <w:rFonts w:ascii="Arial" w:hAnsi="Arial" w:cs="Arial"/>
          <w:sz w:val="24"/>
          <w:szCs w:val="24"/>
        </w:rPr>
        <w:t>Distrito d</w:t>
      </w:r>
      <w:r w:rsidRPr="00DE6F29">
        <w:rPr>
          <w:rFonts w:ascii="Arial" w:hAnsi="Arial" w:cs="Arial"/>
          <w:sz w:val="24"/>
          <w:szCs w:val="24"/>
        </w:rPr>
        <w:t xml:space="preserve">e Medellín. </w:t>
      </w:r>
    </w:p>
    <w:p w:rsidR="00DE6F29" w:rsidRPr="00DE6F29" w:rsidRDefault="00DE6F29" w:rsidP="00DE6F29">
      <w:pPr>
        <w:spacing w:after="307"/>
        <w:ind w:left="-5" w:right="502"/>
        <w:jc w:val="both"/>
        <w:rPr>
          <w:rFonts w:ascii="Arial" w:hAnsi="Arial" w:cs="Arial"/>
          <w:sz w:val="24"/>
          <w:szCs w:val="24"/>
        </w:rPr>
      </w:pPr>
      <w:r w:rsidRPr="00DE6F29">
        <w:rPr>
          <w:rFonts w:ascii="Arial" w:hAnsi="Arial" w:cs="Arial"/>
          <w:sz w:val="24"/>
          <w:szCs w:val="24"/>
        </w:rPr>
        <w:t xml:space="preserve">Dentro de las funciones de la Subsecretaría de Servicio a la Ciudadanía se encuentran: </w:t>
      </w:r>
    </w:p>
    <w:p w:rsidR="00DE6F29" w:rsidRPr="00DE6F29" w:rsidRDefault="00DE6F29" w:rsidP="00DE6F29">
      <w:pPr>
        <w:numPr>
          <w:ilvl w:val="1"/>
          <w:numId w:val="7"/>
        </w:numPr>
        <w:spacing w:after="28" w:line="249" w:lineRule="auto"/>
        <w:ind w:right="502" w:hanging="360"/>
        <w:jc w:val="both"/>
        <w:rPr>
          <w:rFonts w:ascii="Arial" w:hAnsi="Arial" w:cs="Arial"/>
          <w:sz w:val="24"/>
          <w:szCs w:val="24"/>
        </w:rPr>
      </w:pPr>
      <w:r w:rsidRPr="00DE6F29">
        <w:rPr>
          <w:rFonts w:ascii="Arial" w:hAnsi="Arial" w:cs="Arial"/>
          <w:sz w:val="24"/>
          <w:szCs w:val="24"/>
        </w:rPr>
        <w:t xml:space="preserve">Dirigir las políticas y lineamientos del servicio a la ciudadanía, en la administración </w:t>
      </w:r>
      <w:r>
        <w:rPr>
          <w:rFonts w:ascii="Arial" w:hAnsi="Arial" w:cs="Arial"/>
          <w:sz w:val="24"/>
          <w:szCs w:val="24"/>
        </w:rPr>
        <w:t xml:space="preserve">distrital </w:t>
      </w:r>
      <w:r w:rsidRPr="00DE6F29">
        <w:rPr>
          <w:rFonts w:ascii="Arial" w:hAnsi="Arial" w:cs="Arial"/>
          <w:sz w:val="24"/>
          <w:szCs w:val="24"/>
        </w:rPr>
        <w:t xml:space="preserve">nivel central y descentralizado.  </w:t>
      </w:r>
    </w:p>
    <w:p w:rsidR="00DE6F29" w:rsidRPr="00DE6F29" w:rsidRDefault="00DE6F29" w:rsidP="00DE6F29">
      <w:pPr>
        <w:numPr>
          <w:ilvl w:val="1"/>
          <w:numId w:val="7"/>
        </w:numPr>
        <w:spacing w:after="26" w:line="249" w:lineRule="auto"/>
        <w:ind w:right="502" w:hanging="360"/>
        <w:jc w:val="both"/>
        <w:rPr>
          <w:rFonts w:ascii="Arial" w:hAnsi="Arial" w:cs="Arial"/>
          <w:sz w:val="24"/>
          <w:szCs w:val="24"/>
        </w:rPr>
      </w:pPr>
      <w:r w:rsidRPr="00DE6F29">
        <w:rPr>
          <w:rFonts w:ascii="Arial" w:hAnsi="Arial" w:cs="Arial"/>
          <w:sz w:val="24"/>
          <w:szCs w:val="24"/>
        </w:rPr>
        <w:t xml:space="preserve">Planear y controlar la racionalización y mejoramiento de los trámites, procedimientos administrativos en la administración </w:t>
      </w:r>
      <w:r>
        <w:rPr>
          <w:rFonts w:ascii="Arial" w:hAnsi="Arial" w:cs="Arial"/>
          <w:sz w:val="24"/>
          <w:szCs w:val="24"/>
        </w:rPr>
        <w:t>distrital</w:t>
      </w:r>
      <w:r w:rsidRPr="00DE6F29">
        <w:rPr>
          <w:rFonts w:ascii="Arial" w:hAnsi="Arial" w:cs="Arial"/>
          <w:sz w:val="24"/>
          <w:szCs w:val="24"/>
        </w:rPr>
        <w:t xml:space="preserve">, nivel central, en corresponsabilidad con las demás dependencias. </w:t>
      </w:r>
    </w:p>
    <w:p w:rsidR="00DE6F29" w:rsidRPr="00DE6F29" w:rsidRDefault="00DE6F29" w:rsidP="00DE6F29">
      <w:pPr>
        <w:numPr>
          <w:ilvl w:val="1"/>
          <w:numId w:val="7"/>
        </w:numPr>
        <w:spacing w:after="31" w:line="249" w:lineRule="auto"/>
        <w:ind w:right="502" w:hanging="360"/>
        <w:jc w:val="both"/>
        <w:rPr>
          <w:rFonts w:ascii="Arial" w:hAnsi="Arial" w:cs="Arial"/>
          <w:sz w:val="24"/>
          <w:szCs w:val="24"/>
        </w:rPr>
      </w:pPr>
      <w:r w:rsidRPr="00DE6F29">
        <w:rPr>
          <w:rFonts w:ascii="Arial" w:hAnsi="Arial" w:cs="Arial"/>
          <w:sz w:val="24"/>
          <w:szCs w:val="24"/>
        </w:rPr>
        <w:t xml:space="preserve">Planear, dirigir y controlar las actividades relacionadas con la atención de los trámites, procedimientos administrativos y servicios por parte de las dependencias responsables, a través de los diferentes canales de atención. </w:t>
      </w:r>
    </w:p>
    <w:p w:rsidR="00DE6F29" w:rsidRPr="00DE6F29" w:rsidRDefault="00DE6F29" w:rsidP="00DE6F29">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t xml:space="preserve">Definir las estrategias que garanticen la defensa de los intereses de la ciudadanía en la atención y prestación del servicio. </w:t>
      </w:r>
    </w:p>
    <w:p w:rsidR="00DE6F29" w:rsidRPr="00DE6F29" w:rsidRDefault="00DE6F29" w:rsidP="00DE6F29">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t xml:space="preserve">Asegurar que se cumplan los planes y programas en las distintas dependencias de la Administración </w:t>
      </w:r>
      <w:r>
        <w:rPr>
          <w:rFonts w:ascii="Arial" w:hAnsi="Arial" w:cs="Arial"/>
          <w:sz w:val="24"/>
          <w:szCs w:val="24"/>
        </w:rPr>
        <w:t xml:space="preserve">distrital </w:t>
      </w:r>
      <w:r w:rsidRPr="00DE6F29">
        <w:rPr>
          <w:rFonts w:ascii="Arial" w:hAnsi="Arial" w:cs="Arial"/>
          <w:sz w:val="24"/>
          <w:szCs w:val="24"/>
        </w:rPr>
        <w:t xml:space="preserve">en materia de Servicio a la Ciudadanía. </w:t>
      </w:r>
    </w:p>
    <w:p w:rsidR="00DE6F29" w:rsidRPr="00DE6F29" w:rsidRDefault="00DE6F29" w:rsidP="00DE6F29">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t xml:space="preserve">Gestionar las peticiones, quejas, reclamos y sugerencias, en corresponsabilidad con las dependencias competentes. </w:t>
      </w:r>
    </w:p>
    <w:p w:rsidR="00DE6F29" w:rsidRPr="00DE6F29" w:rsidRDefault="00DE6F29" w:rsidP="00DE6F29">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t xml:space="preserve">Dirigir, coordinar e implementar el sistema de servicio a la ciudadanía y los protocolos de atención en la administración </w:t>
      </w:r>
      <w:r>
        <w:rPr>
          <w:rFonts w:ascii="Arial" w:hAnsi="Arial" w:cs="Arial"/>
          <w:sz w:val="24"/>
          <w:szCs w:val="24"/>
        </w:rPr>
        <w:t>distrital</w:t>
      </w:r>
      <w:r w:rsidRPr="00DE6F29">
        <w:rPr>
          <w:rFonts w:ascii="Arial" w:hAnsi="Arial" w:cs="Arial"/>
          <w:sz w:val="24"/>
          <w:szCs w:val="24"/>
        </w:rPr>
        <w:t xml:space="preserve"> nivel central y orientar el nivel descentralizado. </w:t>
      </w:r>
    </w:p>
    <w:p w:rsidR="00DE6F29" w:rsidRPr="00DE6F29" w:rsidRDefault="00DE6F29" w:rsidP="00DE6F29">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lastRenderedPageBreak/>
        <w:t xml:space="preserve">Definir, coordinar y controlar la estrategia de desconcentración administrativa para la prestación del servicio. </w:t>
      </w:r>
    </w:p>
    <w:p w:rsidR="00DE6F29" w:rsidRPr="00DE6F29" w:rsidRDefault="00DE6F29" w:rsidP="00DE6F29">
      <w:pPr>
        <w:numPr>
          <w:ilvl w:val="1"/>
          <w:numId w:val="7"/>
        </w:numPr>
        <w:spacing w:after="29" w:line="249" w:lineRule="auto"/>
        <w:ind w:right="502" w:hanging="360"/>
        <w:jc w:val="both"/>
        <w:rPr>
          <w:rFonts w:ascii="Arial" w:hAnsi="Arial" w:cs="Arial"/>
          <w:sz w:val="24"/>
          <w:szCs w:val="24"/>
        </w:rPr>
      </w:pPr>
      <w:r w:rsidRPr="00DE6F29">
        <w:rPr>
          <w:rFonts w:ascii="Arial" w:hAnsi="Arial" w:cs="Arial"/>
          <w:sz w:val="24"/>
          <w:szCs w:val="24"/>
        </w:rPr>
        <w:t xml:space="preserve">Definir e implementar estrategias de servicios para cada uno de los canales de atención a la ciudadanía: presencial, virtual y telefónico, según caracterización de la población y los trámites y servicios brindados a la ciudadanía, al igual que la desconcentración administrativa. </w:t>
      </w:r>
    </w:p>
    <w:p w:rsidR="00DE6F29" w:rsidRPr="00DE6F29" w:rsidRDefault="00DE6F29" w:rsidP="00DE6F29">
      <w:pPr>
        <w:numPr>
          <w:ilvl w:val="1"/>
          <w:numId w:val="7"/>
        </w:numPr>
        <w:spacing w:after="273" w:line="249" w:lineRule="auto"/>
        <w:ind w:right="502" w:hanging="360"/>
        <w:jc w:val="both"/>
        <w:rPr>
          <w:rFonts w:ascii="Arial" w:hAnsi="Arial" w:cs="Arial"/>
          <w:sz w:val="24"/>
          <w:szCs w:val="24"/>
        </w:rPr>
      </w:pPr>
      <w:r w:rsidRPr="00DE6F29">
        <w:rPr>
          <w:rFonts w:ascii="Arial" w:hAnsi="Arial" w:cs="Arial"/>
          <w:sz w:val="24"/>
          <w:szCs w:val="24"/>
        </w:rPr>
        <w:t>Realizar seguimiento, control y medición de la satisfacción de la prestación del servicio a la ciudadanía en los diversos canales de</w:t>
      </w:r>
      <w:r>
        <w:rPr>
          <w:rFonts w:ascii="Arial" w:hAnsi="Arial" w:cs="Arial"/>
          <w:sz w:val="24"/>
          <w:szCs w:val="24"/>
        </w:rPr>
        <w:t xml:space="preserve"> atención en la administración distrital</w:t>
      </w:r>
      <w:r w:rsidRPr="00DE6F29">
        <w:rPr>
          <w:rFonts w:ascii="Arial" w:hAnsi="Arial" w:cs="Arial"/>
          <w:sz w:val="24"/>
          <w:szCs w:val="24"/>
        </w:rPr>
        <w:t xml:space="preserve">.  </w:t>
      </w:r>
    </w:p>
    <w:p w:rsidR="00DE6F29" w:rsidRPr="00DE6F29" w:rsidRDefault="00DE6F29" w:rsidP="00DE6F29">
      <w:pPr>
        <w:spacing w:after="273"/>
        <w:ind w:left="-5" w:right="502"/>
        <w:jc w:val="both"/>
        <w:rPr>
          <w:rFonts w:ascii="Arial" w:hAnsi="Arial" w:cs="Arial"/>
          <w:sz w:val="24"/>
          <w:szCs w:val="24"/>
        </w:rPr>
      </w:pPr>
      <w:r w:rsidRPr="00DE6F29">
        <w:rPr>
          <w:rFonts w:ascii="Arial" w:hAnsi="Arial" w:cs="Arial"/>
          <w:sz w:val="24"/>
          <w:szCs w:val="24"/>
        </w:rPr>
        <w:t xml:space="preserve">La Subsecretaría de Servicio a la Ciudadanía, orienta la política de simplificación de trámites. Para tal efecto, traza directrices a todos los organismos o dependencias centrales y entidades descentralizadas de la Administración </w:t>
      </w:r>
      <w:r>
        <w:rPr>
          <w:rFonts w:ascii="Arial" w:hAnsi="Arial" w:cs="Arial"/>
          <w:sz w:val="24"/>
          <w:szCs w:val="24"/>
        </w:rPr>
        <w:t>distrital</w:t>
      </w:r>
      <w:r w:rsidRPr="00DE6F29">
        <w:rPr>
          <w:rFonts w:ascii="Arial" w:hAnsi="Arial" w:cs="Arial"/>
          <w:sz w:val="24"/>
          <w:szCs w:val="24"/>
        </w:rPr>
        <w:t xml:space="preserve">. </w:t>
      </w:r>
    </w:p>
    <w:p w:rsidR="00DE6F29" w:rsidRPr="00DE6F29" w:rsidRDefault="00DE6F29" w:rsidP="00DE6F29">
      <w:pPr>
        <w:spacing w:after="273"/>
        <w:ind w:left="-5" w:right="502"/>
        <w:jc w:val="both"/>
        <w:rPr>
          <w:rFonts w:ascii="Arial" w:hAnsi="Arial" w:cs="Arial"/>
          <w:sz w:val="24"/>
          <w:szCs w:val="24"/>
        </w:rPr>
      </w:pPr>
      <w:r w:rsidRPr="00DE6F29">
        <w:rPr>
          <w:rFonts w:ascii="Arial" w:hAnsi="Arial" w:cs="Arial"/>
          <w:sz w:val="24"/>
          <w:szCs w:val="24"/>
        </w:rPr>
        <w:t xml:space="preserve">El sistema de servicio a la ciudadanía del </w:t>
      </w:r>
      <w:r>
        <w:rPr>
          <w:rFonts w:ascii="Arial" w:hAnsi="Arial" w:cs="Arial"/>
          <w:sz w:val="24"/>
          <w:szCs w:val="24"/>
        </w:rPr>
        <w:t xml:space="preserve">Distrito de </w:t>
      </w:r>
      <w:r w:rsidRPr="00DE6F29">
        <w:rPr>
          <w:rFonts w:ascii="Arial" w:hAnsi="Arial" w:cs="Arial"/>
          <w:sz w:val="24"/>
          <w:szCs w:val="24"/>
        </w:rPr>
        <w:t>Medellín, se constituye como la política integral de Servicio a la Ciudadanía a través de la cual se integran lineamientos, normas, actividades, recursos, programas, organismos, herramientas, que el</w:t>
      </w:r>
      <w:r>
        <w:rPr>
          <w:rFonts w:ascii="Arial" w:hAnsi="Arial" w:cs="Arial"/>
          <w:sz w:val="24"/>
          <w:szCs w:val="24"/>
        </w:rPr>
        <w:t xml:space="preserve"> Distrito</w:t>
      </w:r>
      <w:r w:rsidRPr="00DE6F29">
        <w:rPr>
          <w:rFonts w:ascii="Arial" w:hAnsi="Arial" w:cs="Arial"/>
          <w:sz w:val="24"/>
          <w:szCs w:val="24"/>
        </w:rPr>
        <w:t xml:space="preserve"> de Medellín implementa a través de la Subsecretaría de Servicio a la Ciudadanía de la Secretaría de Gestión Humana y Servicio a la Ciudadanía en cumplimiento de la normativa nacional en materia de atención a la ciudadanía. </w:t>
      </w:r>
    </w:p>
    <w:p w:rsidR="00DE6F29" w:rsidRPr="00DE6F29" w:rsidRDefault="00DE6F29" w:rsidP="00DE6F29">
      <w:pPr>
        <w:spacing w:after="269"/>
        <w:ind w:left="-5" w:right="502"/>
        <w:jc w:val="both"/>
        <w:rPr>
          <w:rFonts w:ascii="Arial" w:hAnsi="Arial" w:cs="Arial"/>
          <w:sz w:val="24"/>
          <w:szCs w:val="24"/>
        </w:rPr>
      </w:pPr>
      <w:r w:rsidRPr="00DE6F29">
        <w:rPr>
          <w:rFonts w:ascii="Arial" w:hAnsi="Arial" w:cs="Arial"/>
          <w:sz w:val="24"/>
          <w:szCs w:val="24"/>
        </w:rPr>
        <w:t xml:space="preserve">El sistema de Servicio a la Ciudadanía tiene como finalidad definir los lineamientos generales que permitan dar uniformidad en el tratamiento y en la atención al ciudadano por los diferentes canales, garantizando la calidad, la oportunidad y capacidad de respuesta a la ciudadanía, mediante la definición e implementación de políticas de servicio, protocolos de atención, estructuración y mejoramiento de canales de atención y un modelo de servicio a la comunidad para la satisfacción efectiva de la demanda de trámites y servicios. </w:t>
      </w:r>
    </w:p>
    <w:p w:rsidR="00DE6F29" w:rsidRPr="00DE6F29" w:rsidRDefault="00DE6F29" w:rsidP="00DE6F29">
      <w:pPr>
        <w:spacing w:after="310"/>
        <w:ind w:left="-5" w:right="502"/>
        <w:jc w:val="both"/>
        <w:rPr>
          <w:rFonts w:ascii="Arial" w:hAnsi="Arial" w:cs="Arial"/>
          <w:sz w:val="24"/>
          <w:szCs w:val="24"/>
        </w:rPr>
      </w:pPr>
      <w:r w:rsidRPr="00DE6F29">
        <w:rPr>
          <w:rFonts w:ascii="Arial" w:hAnsi="Arial" w:cs="Arial"/>
          <w:sz w:val="24"/>
          <w:szCs w:val="24"/>
        </w:rPr>
        <w:t xml:space="preserve">De conformidad con el decreto 049 de 2018, el sistema de servicio a la ciudadanía tiene los siguientes componentes:  </w:t>
      </w:r>
    </w:p>
    <w:p w:rsidR="00DE6F29" w:rsidRPr="00DE6F29" w:rsidRDefault="00DE6F29" w:rsidP="00DE6F29">
      <w:pPr>
        <w:numPr>
          <w:ilvl w:val="0"/>
          <w:numId w:val="8"/>
        </w:numPr>
        <w:spacing w:after="3" w:line="249" w:lineRule="auto"/>
        <w:ind w:right="502" w:hanging="427"/>
        <w:jc w:val="both"/>
        <w:rPr>
          <w:rFonts w:ascii="Arial" w:hAnsi="Arial" w:cs="Arial"/>
          <w:sz w:val="24"/>
          <w:szCs w:val="24"/>
        </w:rPr>
      </w:pPr>
      <w:r w:rsidRPr="00DE6F29">
        <w:rPr>
          <w:rFonts w:ascii="Arial" w:hAnsi="Arial" w:cs="Arial"/>
          <w:b/>
          <w:sz w:val="24"/>
          <w:szCs w:val="24"/>
        </w:rPr>
        <w:t xml:space="preserve">Desarrollo de la Estrategia de Servicio a la Ciudadanía: </w:t>
      </w:r>
      <w:r w:rsidRPr="00DE6F29">
        <w:rPr>
          <w:rFonts w:ascii="Arial" w:hAnsi="Arial" w:cs="Arial"/>
          <w:sz w:val="24"/>
          <w:szCs w:val="24"/>
        </w:rPr>
        <w:t xml:space="preserve">Este componente tiene como objetivo dirigir, coordinar e implementar el Sistema de Servicio a la Ciudadanía a través de políticas y </w:t>
      </w:r>
      <w:r w:rsidRPr="00DE6F29">
        <w:rPr>
          <w:rFonts w:ascii="Arial" w:hAnsi="Arial" w:cs="Arial"/>
          <w:sz w:val="24"/>
          <w:szCs w:val="24"/>
        </w:rPr>
        <w:lastRenderedPageBreak/>
        <w:t xml:space="preserve">lineamientos de servicio a la ciudadanía, en la Administración </w:t>
      </w:r>
      <w:r>
        <w:rPr>
          <w:rFonts w:ascii="Arial" w:hAnsi="Arial" w:cs="Arial"/>
          <w:sz w:val="24"/>
          <w:szCs w:val="24"/>
        </w:rPr>
        <w:t xml:space="preserve">Distrital </w:t>
      </w:r>
      <w:r w:rsidRPr="00DE6F29">
        <w:rPr>
          <w:rFonts w:ascii="Arial" w:hAnsi="Arial" w:cs="Arial"/>
          <w:sz w:val="24"/>
          <w:szCs w:val="24"/>
        </w:rPr>
        <w:t xml:space="preserve">nivel central y orientación al nivel descentralizado, relacionado con la caracterización del servicio, desconcentración administrativa y protocolos de atención, según sus necesidades y requerimientos, la normativa vigente y políticas institucionales. </w:t>
      </w:r>
    </w:p>
    <w:p w:rsidR="00DE6F29" w:rsidRPr="00DE6F29" w:rsidRDefault="00DE6F29" w:rsidP="00DE6F29">
      <w:pPr>
        <w:spacing w:line="259" w:lineRule="auto"/>
        <w:ind w:left="720"/>
        <w:jc w:val="both"/>
        <w:rPr>
          <w:rFonts w:ascii="Arial" w:hAnsi="Arial" w:cs="Arial"/>
          <w:sz w:val="24"/>
          <w:szCs w:val="24"/>
        </w:rPr>
      </w:pPr>
      <w:r w:rsidRPr="00DE6F29">
        <w:rPr>
          <w:rFonts w:ascii="Arial" w:hAnsi="Arial" w:cs="Arial"/>
          <w:b/>
          <w:sz w:val="24"/>
          <w:szCs w:val="24"/>
        </w:rPr>
        <w:t xml:space="preserve"> </w:t>
      </w:r>
    </w:p>
    <w:p w:rsidR="00DE6F29" w:rsidRPr="00DE6F29" w:rsidRDefault="00DE6F29" w:rsidP="00DE6F29">
      <w:pPr>
        <w:ind w:left="730" w:right="502"/>
        <w:jc w:val="both"/>
        <w:rPr>
          <w:rFonts w:ascii="Arial" w:hAnsi="Arial" w:cs="Arial"/>
          <w:sz w:val="24"/>
          <w:szCs w:val="24"/>
        </w:rPr>
      </w:pPr>
      <w:r w:rsidRPr="00DE6F29">
        <w:rPr>
          <w:rFonts w:ascii="Arial" w:hAnsi="Arial" w:cs="Arial"/>
          <w:sz w:val="24"/>
          <w:szCs w:val="24"/>
        </w:rPr>
        <w:t xml:space="preserve">La Orientación en el nivel descentralizado solo aplicará cuando alguna de la Entidades descentralizadas del </w:t>
      </w:r>
      <w:r>
        <w:rPr>
          <w:rFonts w:ascii="Arial" w:hAnsi="Arial" w:cs="Arial"/>
          <w:sz w:val="24"/>
          <w:szCs w:val="24"/>
        </w:rPr>
        <w:t>Distrito d</w:t>
      </w:r>
      <w:r w:rsidRPr="00DE6F29">
        <w:rPr>
          <w:rFonts w:ascii="Arial" w:hAnsi="Arial" w:cs="Arial"/>
          <w:sz w:val="24"/>
          <w:szCs w:val="24"/>
        </w:rPr>
        <w:t xml:space="preserve">e Medellín solicite formalmente orientación en alguno de los temas mencionados en el anterior párrafo. </w:t>
      </w:r>
    </w:p>
    <w:p w:rsidR="00DE6F29" w:rsidRPr="00DE6F29" w:rsidRDefault="00DE6F29" w:rsidP="00DE6F29">
      <w:pPr>
        <w:spacing w:after="11" w:line="259" w:lineRule="auto"/>
        <w:ind w:left="720"/>
        <w:jc w:val="both"/>
        <w:rPr>
          <w:rFonts w:ascii="Arial" w:hAnsi="Arial" w:cs="Arial"/>
          <w:sz w:val="24"/>
          <w:szCs w:val="24"/>
        </w:rPr>
      </w:pPr>
      <w:r w:rsidRPr="00DE6F29">
        <w:rPr>
          <w:rFonts w:ascii="Arial" w:hAnsi="Arial" w:cs="Arial"/>
          <w:sz w:val="24"/>
          <w:szCs w:val="24"/>
        </w:rPr>
        <w:t xml:space="preserve"> </w:t>
      </w:r>
    </w:p>
    <w:p w:rsidR="00DE6F29" w:rsidRPr="00DE6F29" w:rsidRDefault="00DE6F29" w:rsidP="00DE6F29">
      <w:pPr>
        <w:numPr>
          <w:ilvl w:val="0"/>
          <w:numId w:val="8"/>
        </w:numPr>
        <w:spacing w:after="3" w:line="249" w:lineRule="auto"/>
        <w:ind w:right="502" w:hanging="427"/>
        <w:jc w:val="both"/>
        <w:rPr>
          <w:rFonts w:ascii="Arial" w:hAnsi="Arial" w:cs="Arial"/>
          <w:sz w:val="24"/>
          <w:szCs w:val="24"/>
        </w:rPr>
      </w:pPr>
      <w:r w:rsidRPr="00DE6F29">
        <w:rPr>
          <w:rFonts w:ascii="Arial" w:hAnsi="Arial" w:cs="Arial"/>
          <w:b/>
          <w:sz w:val="24"/>
          <w:szCs w:val="24"/>
        </w:rPr>
        <w:t xml:space="preserve">Administración de los Canales de Atención: </w:t>
      </w:r>
      <w:r w:rsidRPr="00DE6F29">
        <w:rPr>
          <w:rFonts w:ascii="Arial" w:hAnsi="Arial" w:cs="Arial"/>
          <w:sz w:val="24"/>
          <w:szCs w:val="24"/>
        </w:rPr>
        <w:t xml:space="preserve">Su objetivo es garantizar la prestación del servicio en los canales de atención: presencial, virtual y telefónico, mediante la definición e implementación de estrategias de servicio, políticas, protocolos, acuerdos de nivel de servicio interinstitucional y la asignación de los recursos para satisfacer la demanda de atención a la ciudadanía, de acuerdo a la caracterización de la población, de los trámites y servicios brindados a la ciudadanía y la interposición de PQRSD.  </w:t>
      </w:r>
    </w:p>
    <w:p w:rsidR="00DE6F29" w:rsidRPr="00DE6F29" w:rsidRDefault="00DE6F29" w:rsidP="00DE6F29">
      <w:pPr>
        <w:spacing w:after="14" w:line="259" w:lineRule="auto"/>
        <w:ind w:left="720"/>
        <w:jc w:val="both"/>
        <w:rPr>
          <w:rFonts w:ascii="Arial" w:hAnsi="Arial" w:cs="Arial"/>
          <w:sz w:val="24"/>
          <w:szCs w:val="24"/>
        </w:rPr>
      </w:pPr>
      <w:r w:rsidRPr="00DE6F29">
        <w:rPr>
          <w:rFonts w:ascii="Arial" w:hAnsi="Arial" w:cs="Arial"/>
          <w:sz w:val="24"/>
          <w:szCs w:val="24"/>
        </w:rPr>
        <w:t xml:space="preserve"> </w:t>
      </w:r>
    </w:p>
    <w:p w:rsidR="00DE6F29" w:rsidRPr="00DE6F29" w:rsidRDefault="00DE6F29" w:rsidP="00DE6F29">
      <w:pPr>
        <w:numPr>
          <w:ilvl w:val="0"/>
          <w:numId w:val="8"/>
        </w:numPr>
        <w:spacing w:after="3" w:line="249" w:lineRule="auto"/>
        <w:ind w:right="502" w:hanging="427"/>
        <w:jc w:val="both"/>
        <w:rPr>
          <w:rFonts w:ascii="Arial" w:hAnsi="Arial" w:cs="Arial"/>
          <w:sz w:val="24"/>
          <w:szCs w:val="24"/>
        </w:rPr>
      </w:pPr>
      <w:r w:rsidRPr="00DE6F29">
        <w:rPr>
          <w:rFonts w:ascii="Arial" w:hAnsi="Arial" w:cs="Arial"/>
          <w:b/>
          <w:sz w:val="24"/>
          <w:szCs w:val="24"/>
        </w:rPr>
        <w:t xml:space="preserve">Gestión de Trámites y Servicios: </w:t>
      </w:r>
      <w:r w:rsidRPr="00DE6F29">
        <w:rPr>
          <w:rFonts w:ascii="Arial" w:hAnsi="Arial" w:cs="Arial"/>
          <w:sz w:val="24"/>
          <w:szCs w:val="24"/>
        </w:rPr>
        <w:t>Este componente tiene como objetivo planear, dirigir y controlar las actividades relacionadas con la atención de los trámites, procedimientos administrativos y servicios por parte de las dependencias responsables a través de los diferentes canales de atención; así como también planear y controlar la racionalización y mejoramiento de los trámites y procedimientos admini</w:t>
      </w:r>
      <w:r>
        <w:rPr>
          <w:rFonts w:ascii="Arial" w:hAnsi="Arial" w:cs="Arial"/>
          <w:sz w:val="24"/>
          <w:szCs w:val="24"/>
        </w:rPr>
        <w:t>strativos en la Administración Dsitrital</w:t>
      </w:r>
      <w:r w:rsidRPr="00DE6F29">
        <w:rPr>
          <w:rFonts w:ascii="Arial" w:hAnsi="Arial" w:cs="Arial"/>
          <w:sz w:val="24"/>
          <w:szCs w:val="24"/>
        </w:rPr>
        <w:t xml:space="preserve">, nivel central en corresponsabilidad de las demás dependencias. </w:t>
      </w:r>
    </w:p>
    <w:p w:rsidR="00DE6F29" w:rsidRPr="00DE6F29" w:rsidRDefault="00DE6F29" w:rsidP="00DE6F29">
      <w:pPr>
        <w:spacing w:after="14" w:line="259" w:lineRule="auto"/>
        <w:ind w:left="720"/>
        <w:jc w:val="both"/>
        <w:rPr>
          <w:rFonts w:ascii="Arial" w:hAnsi="Arial" w:cs="Arial"/>
          <w:sz w:val="24"/>
          <w:szCs w:val="24"/>
        </w:rPr>
      </w:pPr>
      <w:r w:rsidRPr="00DE6F29">
        <w:rPr>
          <w:rFonts w:ascii="Arial" w:hAnsi="Arial" w:cs="Arial"/>
          <w:b/>
          <w:sz w:val="24"/>
          <w:szCs w:val="24"/>
        </w:rPr>
        <w:t xml:space="preserve"> </w:t>
      </w:r>
    </w:p>
    <w:p w:rsidR="00DE6F29" w:rsidRPr="00DE6F29" w:rsidRDefault="00DE6F29" w:rsidP="00DE6F29">
      <w:pPr>
        <w:numPr>
          <w:ilvl w:val="0"/>
          <w:numId w:val="8"/>
        </w:numPr>
        <w:spacing w:after="3" w:line="249" w:lineRule="auto"/>
        <w:ind w:right="502" w:hanging="427"/>
        <w:jc w:val="both"/>
        <w:rPr>
          <w:rFonts w:ascii="Arial" w:hAnsi="Arial" w:cs="Arial"/>
          <w:sz w:val="24"/>
          <w:szCs w:val="24"/>
        </w:rPr>
      </w:pPr>
      <w:r w:rsidRPr="00DE6F29">
        <w:rPr>
          <w:rFonts w:ascii="Arial" w:hAnsi="Arial" w:cs="Arial"/>
          <w:b/>
          <w:sz w:val="24"/>
          <w:szCs w:val="24"/>
        </w:rPr>
        <w:t xml:space="preserve">Gestión de Peticiones, Quejas, Reclamos, Sugerencias y Denuncias por actos de Corrupción de Servidores o Contratistas: </w:t>
      </w:r>
      <w:r w:rsidRPr="00DE6F29">
        <w:rPr>
          <w:rFonts w:ascii="Arial" w:hAnsi="Arial" w:cs="Arial"/>
          <w:sz w:val="24"/>
          <w:szCs w:val="24"/>
        </w:rPr>
        <w:t>Este componente tiene como objetivo gestionar las peticiones, quejas, reclamos sugerencias y denuncias por actos de corrupción, en corresponsabilidad con las dependencias competentes disponiendo los medios necesarios que garanticen la defensa de los intereses de la ciudadanía en la atención y prestación del servicio para generar la satisfacción de la comunidad. Además, comprende realizar seguimiento a la gestión de las PQRSD que ingresan a la Entidad.</w:t>
      </w:r>
      <w:r w:rsidRPr="00DE6F29">
        <w:rPr>
          <w:rFonts w:ascii="Arial" w:hAnsi="Arial" w:cs="Arial"/>
          <w:b/>
          <w:sz w:val="24"/>
          <w:szCs w:val="24"/>
        </w:rPr>
        <w:t xml:space="preserve"> </w:t>
      </w:r>
    </w:p>
    <w:p w:rsidR="00DE6F29" w:rsidRPr="00DE6F29" w:rsidRDefault="00DE6F29" w:rsidP="00272318">
      <w:pPr>
        <w:spacing w:line="259" w:lineRule="auto"/>
        <w:ind w:left="720"/>
        <w:jc w:val="both"/>
        <w:rPr>
          <w:rFonts w:ascii="Arial" w:hAnsi="Arial" w:cs="Arial"/>
          <w:sz w:val="24"/>
          <w:szCs w:val="24"/>
        </w:rPr>
      </w:pPr>
      <w:r w:rsidRPr="00DE6F29">
        <w:rPr>
          <w:rFonts w:ascii="Arial" w:hAnsi="Arial" w:cs="Arial"/>
          <w:b/>
          <w:sz w:val="24"/>
          <w:szCs w:val="24"/>
        </w:rPr>
        <w:lastRenderedPageBreak/>
        <w:t xml:space="preserve"> </w:t>
      </w:r>
    </w:p>
    <w:p w:rsidR="00DE6F29" w:rsidRPr="00DE6F29" w:rsidRDefault="00DE6F29" w:rsidP="00DE6F29">
      <w:pPr>
        <w:numPr>
          <w:ilvl w:val="0"/>
          <w:numId w:val="8"/>
        </w:numPr>
        <w:spacing w:after="270" w:line="249" w:lineRule="auto"/>
        <w:ind w:right="502" w:hanging="427"/>
        <w:jc w:val="both"/>
        <w:rPr>
          <w:rFonts w:ascii="Arial" w:hAnsi="Arial" w:cs="Arial"/>
          <w:sz w:val="24"/>
          <w:szCs w:val="24"/>
        </w:rPr>
      </w:pPr>
      <w:r w:rsidRPr="00DE6F29">
        <w:rPr>
          <w:rFonts w:ascii="Arial" w:hAnsi="Arial" w:cs="Arial"/>
          <w:b/>
          <w:sz w:val="24"/>
          <w:szCs w:val="24"/>
        </w:rPr>
        <w:t xml:space="preserve">Medición de la Satisfacción de la Ciudadanía: </w:t>
      </w:r>
      <w:r w:rsidRPr="00DE6F29">
        <w:rPr>
          <w:rFonts w:ascii="Arial" w:hAnsi="Arial" w:cs="Arial"/>
          <w:sz w:val="24"/>
          <w:szCs w:val="24"/>
        </w:rPr>
        <w:t xml:space="preserve">Este componente tiene como objetivo realizar seguimiento, control y medición de la satisfacción a la prestación del servicio a la ciudadanía en los diversos canales de atención en la Administración </w:t>
      </w:r>
      <w:r w:rsidR="00272318">
        <w:rPr>
          <w:rFonts w:ascii="Arial" w:hAnsi="Arial" w:cs="Arial"/>
          <w:sz w:val="24"/>
          <w:szCs w:val="24"/>
        </w:rPr>
        <w:t>Distrital</w:t>
      </w:r>
      <w:r w:rsidRPr="00DE6F29">
        <w:rPr>
          <w:rFonts w:ascii="Arial" w:hAnsi="Arial" w:cs="Arial"/>
          <w:sz w:val="24"/>
          <w:szCs w:val="24"/>
        </w:rPr>
        <w:t xml:space="preserve">, que arrojen resultados que permitan diseñar planes para mejorar la prestación del servicio en el </w:t>
      </w:r>
      <w:r w:rsidR="00272318">
        <w:rPr>
          <w:rFonts w:ascii="Arial" w:hAnsi="Arial" w:cs="Arial"/>
          <w:sz w:val="24"/>
          <w:szCs w:val="24"/>
        </w:rPr>
        <w:t xml:space="preserve">Distrito </w:t>
      </w:r>
      <w:r w:rsidRPr="00DE6F29">
        <w:rPr>
          <w:rFonts w:ascii="Arial" w:hAnsi="Arial" w:cs="Arial"/>
          <w:sz w:val="24"/>
          <w:szCs w:val="24"/>
        </w:rPr>
        <w:t xml:space="preserve">de Medellín, de acuerdo a los lineamientos de calidad, las directrices del Departamento Administrativo de Planeación y demás normativa nacional que de línea a una debida medición. </w:t>
      </w: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La Subsecretaría de Servicio al Ciudadanía es la responsable del Sistema de Servicio a la Ciudadanía de la implementación de políticas de servicio, protocolos de atención, la estructuración de canales de atención (presencial, telefónica y virtual) y un modelo de servicio a la comunidad para satisfacer de manera efectiva, con calidad y oportunidad la demanda de PQRS, servicios y trámites. En el Plan de Desarrollo </w:t>
      </w:r>
      <w:r w:rsidR="00272318">
        <w:rPr>
          <w:rFonts w:ascii="Arial" w:hAnsi="Arial" w:cs="Arial"/>
          <w:sz w:val="24"/>
          <w:szCs w:val="24"/>
        </w:rPr>
        <w:t xml:space="preserve">Distrital </w:t>
      </w:r>
      <w:r w:rsidRPr="00DE6F29">
        <w:rPr>
          <w:rFonts w:ascii="Arial" w:hAnsi="Arial" w:cs="Arial"/>
          <w:sz w:val="24"/>
          <w:szCs w:val="24"/>
        </w:rPr>
        <w:t xml:space="preserve">se contempla el indicador de Medición de la Satisfacción, el cual fue alcanzado con un valor de 91.61% en 2019 y el indicador de automatización de trámites que a 2019 se encuentra en 109 trámites, superando la meta de 60 trámites para el cuatrienio. </w:t>
      </w:r>
    </w:p>
    <w:p w:rsidR="00DE6F29" w:rsidRPr="00DE6F29" w:rsidRDefault="00DE6F29" w:rsidP="00DE6F29">
      <w:pPr>
        <w:spacing w:line="259" w:lineRule="auto"/>
        <w:jc w:val="both"/>
        <w:rPr>
          <w:rFonts w:ascii="Arial" w:hAnsi="Arial" w:cs="Arial"/>
          <w:sz w:val="24"/>
          <w:szCs w:val="24"/>
        </w:rPr>
      </w:pPr>
    </w:p>
    <w:p w:rsidR="00DE6F29" w:rsidRPr="00DE6F29" w:rsidRDefault="00DE6F29" w:rsidP="00DE6F29">
      <w:pPr>
        <w:spacing w:line="259" w:lineRule="auto"/>
        <w:jc w:val="both"/>
        <w:rPr>
          <w:rFonts w:ascii="Arial" w:hAnsi="Arial" w:cs="Arial"/>
          <w:sz w:val="24"/>
          <w:szCs w:val="24"/>
        </w:rPr>
      </w:pP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Desde el proceso de Servicio a la Ciudadanía se cuenta con seis indicadores que miden los componentes del mismo, los cuales se describen a continuación: </w:t>
      </w:r>
    </w:p>
    <w:p w:rsidR="00DE6F29" w:rsidRPr="00DE6F29" w:rsidRDefault="00DE6F29" w:rsidP="00DE6F29">
      <w:pPr>
        <w:spacing w:line="259" w:lineRule="auto"/>
        <w:jc w:val="both"/>
        <w:rPr>
          <w:rFonts w:ascii="Arial" w:hAnsi="Arial" w:cs="Arial"/>
          <w:sz w:val="24"/>
          <w:szCs w:val="24"/>
        </w:rPr>
      </w:pPr>
      <w:r w:rsidRPr="00DE6F29">
        <w:rPr>
          <w:rFonts w:ascii="Arial" w:hAnsi="Arial" w:cs="Arial"/>
          <w:sz w:val="24"/>
          <w:szCs w:val="24"/>
        </w:rPr>
        <w:t xml:space="preserve"> </w:t>
      </w:r>
    </w:p>
    <w:p w:rsidR="00DE6F29" w:rsidRPr="00DE6F29" w:rsidRDefault="00DE6F29" w:rsidP="00DE6F29">
      <w:pPr>
        <w:spacing w:line="259" w:lineRule="auto"/>
        <w:ind w:right="444"/>
        <w:jc w:val="both"/>
        <w:rPr>
          <w:rFonts w:ascii="Arial" w:hAnsi="Arial" w:cs="Arial"/>
          <w:sz w:val="24"/>
          <w:szCs w:val="24"/>
        </w:rPr>
      </w:pPr>
      <w:r w:rsidRPr="00DE6F29">
        <w:rPr>
          <w:rFonts w:ascii="Arial" w:hAnsi="Arial" w:cs="Arial"/>
          <w:sz w:val="24"/>
          <w:szCs w:val="24"/>
        </w:rPr>
        <w:t xml:space="preserve"> Consolidado Indicador de Oportunidad de trámites 2020-2021</w:t>
      </w:r>
    </w:p>
    <w:p w:rsidR="00DE6F29" w:rsidRPr="00DE6F29" w:rsidRDefault="00DE6F29" w:rsidP="00DE6F29">
      <w:pPr>
        <w:spacing w:line="259" w:lineRule="auto"/>
        <w:ind w:right="444"/>
        <w:jc w:val="both"/>
        <w:rPr>
          <w:rFonts w:ascii="Arial" w:hAnsi="Arial" w:cs="Arial"/>
          <w:sz w:val="24"/>
          <w:szCs w:val="24"/>
        </w:rPr>
      </w:pPr>
    </w:p>
    <w:p w:rsidR="00DE6F29" w:rsidRPr="00DE6F29" w:rsidRDefault="00DE6F29" w:rsidP="00DE6F29">
      <w:pPr>
        <w:spacing w:line="259" w:lineRule="auto"/>
        <w:ind w:right="444"/>
        <w:jc w:val="both"/>
        <w:rPr>
          <w:rFonts w:ascii="Arial" w:hAnsi="Arial" w:cs="Arial"/>
          <w:sz w:val="24"/>
          <w:szCs w:val="24"/>
          <w:lang w:val="en-US" w:eastAsia="en-US"/>
        </w:rPr>
      </w:pPr>
      <w:r w:rsidRPr="00DE6F29">
        <w:rPr>
          <w:rFonts w:ascii="Arial" w:hAnsi="Arial" w:cs="Arial"/>
          <w:noProof/>
          <w:sz w:val="24"/>
          <w:szCs w:val="24"/>
        </w:rPr>
        <w:lastRenderedPageBreak/>
        <w:drawing>
          <wp:inline distT="0" distB="0" distL="0" distR="0" wp14:anchorId="3E22A687" wp14:editId="525B6009">
            <wp:extent cx="5563240" cy="398716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8829" cy="4005505"/>
                    </a:xfrm>
                    <a:prstGeom prst="rect">
                      <a:avLst/>
                    </a:prstGeom>
                    <a:noFill/>
                    <a:ln>
                      <a:noFill/>
                    </a:ln>
                  </pic:spPr>
                </pic:pic>
              </a:graphicData>
            </a:graphic>
          </wp:inline>
        </w:drawing>
      </w:r>
      <w:r w:rsidRPr="00DE6F29">
        <w:rPr>
          <w:rFonts w:ascii="Arial" w:hAnsi="Arial" w:cs="Arial"/>
          <w:sz w:val="24"/>
          <w:szCs w:val="24"/>
        </w:rPr>
        <w:fldChar w:fldCharType="begin"/>
      </w:r>
      <w:r w:rsidRPr="00DE6F29">
        <w:rPr>
          <w:rFonts w:ascii="Arial" w:hAnsi="Arial" w:cs="Arial"/>
          <w:sz w:val="24"/>
          <w:szCs w:val="24"/>
        </w:rPr>
        <w:instrText xml:space="preserve"> LINK Excel.Sheet.12 "C:\\Users\\71793842\\Desktop\\Copia de RESUMEN INDICADOR 2020-2021.xlsx" Hoja1!F7C3:F27C9 \a \f 4 \h  \* MERGEFORMAT </w:instrText>
      </w:r>
      <w:r w:rsidRPr="00DE6F29">
        <w:rPr>
          <w:rFonts w:ascii="Arial" w:hAnsi="Arial" w:cs="Arial"/>
          <w:sz w:val="24"/>
          <w:szCs w:val="24"/>
        </w:rPr>
        <w:fldChar w:fldCharType="separate"/>
      </w:r>
    </w:p>
    <w:p w:rsidR="00DE6F29" w:rsidRPr="00DE6F29" w:rsidRDefault="00DE6F29" w:rsidP="00DE6F29">
      <w:pPr>
        <w:spacing w:line="259" w:lineRule="auto"/>
        <w:ind w:right="444"/>
        <w:jc w:val="both"/>
        <w:rPr>
          <w:rFonts w:ascii="Arial" w:hAnsi="Arial" w:cs="Arial"/>
          <w:sz w:val="24"/>
          <w:szCs w:val="24"/>
        </w:rPr>
      </w:pPr>
      <w:r w:rsidRPr="00DE6F29">
        <w:rPr>
          <w:rFonts w:ascii="Arial" w:hAnsi="Arial" w:cs="Arial"/>
          <w:sz w:val="24"/>
          <w:szCs w:val="24"/>
        </w:rPr>
        <w:fldChar w:fldCharType="end"/>
      </w:r>
    </w:p>
    <w:p w:rsidR="00DE6F29" w:rsidRPr="00DE6F29" w:rsidRDefault="00DE6F29" w:rsidP="00DE6F29">
      <w:pPr>
        <w:spacing w:line="259" w:lineRule="auto"/>
        <w:ind w:right="444"/>
        <w:jc w:val="both"/>
        <w:rPr>
          <w:rFonts w:ascii="Arial" w:hAnsi="Arial" w:cs="Arial"/>
          <w:sz w:val="24"/>
          <w:szCs w:val="24"/>
        </w:rPr>
      </w:pPr>
      <w:r w:rsidRPr="00DE6F29">
        <w:rPr>
          <w:rFonts w:ascii="Arial" w:hAnsi="Arial" w:cs="Arial"/>
          <w:sz w:val="24"/>
          <w:szCs w:val="24"/>
        </w:rPr>
        <w:t>Para el año 2020 la oportunidad en trámites en la entidad ascendió a 98,23%  con un total de ingresos de 918.826 y la atención dentr</w:t>
      </w:r>
      <w:r w:rsidR="00272318">
        <w:rPr>
          <w:rFonts w:ascii="Arial" w:hAnsi="Arial" w:cs="Arial"/>
          <w:sz w:val="24"/>
          <w:szCs w:val="24"/>
        </w:rPr>
        <w:t xml:space="preserve">o de los términos de respuesta de </w:t>
      </w:r>
      <w:r w:rsidRPr="00DE6F29">
        <w:rPr>
          <w:rFonts w:ascii="Arial" w:hAnsi="Arial" w:cs="Arial"/>
          <w:sz w:val="24"/>
          <w:szCs w:val="24"/>
        </w:rPr>
        <w:t>902.554 trámites.</w:t>
      </w:r>
    </w:p>
    <w:p w:rsidR="00DE6F29" w:rsidRPr="00DE6F29" w:rsidRDefault="00DE6F29" w:rsidP="00DE6F29">
      <w:pPr>
        <w:spacing w:line="259" w:lineRule="auto"/>
        <w:ind w:right="444"/>
        <w:jc w:val="both"/>
        <w:rPr>
          <w:rFonts w:ascii="Arial" w:hAnsi="Arial" w:cs="Arial"/>
          <w:sz w:val="24"/>
          <w:szCs w:val="24"/>
        </w:rPr>
      </w:pPr>
    </w:p>
    <w:p w:rsidR="00DE6F29" w:rsidRPr="00DE6F29" w:rsidRDefault="00DE6F29" w:rsidP="00DE6F29">
      <w:pPr>
        <w:spacing w:line="259" w:lineRule="auto"/>
        <w:ind w:right="444"/>
        <w:jc w:val="both"/>
        <w:rPr>
          <w:rFonts w:ascii="Arial" w:hAnsi="Arial" w:cs="Arial"/>
          <w:sz w:val="24"/>
          <w:szCs w:val="24"/>
        </w:rPr>
      </w:pPr>
      <w:r w:rsidRPr="00DE6F29">
        <w:rPr>
          <w:rFonts w:ascii="Arial" w:hAnsi="Arial" w:cs="Arial"/>
          <w:sz w:val="24"/>
          <w:szCs w:val="24"/>
        </w:rPr>
        <w:t>Para el año 2021, con un total de ingresos de 1.143.252 y un total de respuestas oportunas de 1.129.107 la oportunidad se ubica en un 98,76% con relación a los tiempos asociados a cada trámite.</w:t>
      </w:r>
    </w:p>
    <w:p w:rsidR="00DE6F29" w:rsidRPr="00DE6F29" w:rsidRDefault="00DE6F29" w:rsidP="00DE6F29">
      <w:pPr>
        <w:ind w:left="-5" w:right="502"/>
        <w:jc w:val="both"/>
        <w:rPr>
          <w:rFonts w:ascii="Arial" w:hAnsi="Arial" w:cs="Arial"/>
          <w:sz w:val="24"/>
          <w:szCs w:val="24"/>
        </w:rPr>
      </w:pPr>
    </w:p>
    <w:p w:rsidR="00DE6F29" w:rsidRPr="00DE6F29" w:rsidRDefault="00DE6F29" w:rsidP="00DE6F29">
      <w:pPr>
        <w:spacing w:line="259" w:lineRule="auto"/>
        <w:jc w:val="both"/>
        <w:rPr>
          <w:rFonts w:ascii="Arial" w:hAnsi="Arial" w:cs="Arial"/>
          <w:sz w:val="24"/>
          <w:szCs w:val="24"/>
        </w:rPr>
      </w:pPr>
      <w:r w:rsidRPr="00DE6F29">
        <w:rPr>
          <w:rFonts w:ascii="Arial" w:hAnsi="Arial" w:cs="Arial"/>
          <w:sz w:val="24"/>
          <w:szCs w:val="24"/>
        </w:rPr>
        <w:t xml:space="preserve"> </w:t>
      </w: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Oportunidad de PQRSD </w:t>
      </w:r>
    </w:p>
    <w:p w:rsidR="00DE6F29" w:rsidRPr="00DE6F29" w:rsidRDefault="00DE6F29" w:rsidP="00DE6F29">
      <w:pPr>
        <w:spacing w:line="259" w:lineRule="auto"/>
        <w:jc w:val="both"/>
        <w:rPr>
          <w:rFonts w:ascii="Arial" w:hAnsi="Arial" w:cs="Arial"/>
          <w:sz w:val="24"/>
          <w:szCs w:val="24"/>
        </w:rPr>
      </w:pPr>
      <w:r w:rsidRPr="00DE6F29">
        <w:rPr>
          <w:rFonts w:ascii="Arial" w:hAnsi="Arial" w:cs="Arial"/>
          <w:sz w:val="24"/>
          <w:szCs w:val="24"/>
        </w:rPr>
        <w:t xml:space="preserve"> </w:t>
      </w: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Indicador de periodicidad mensual que mide la oportunidad en las respuestas a las peticiones, quejas, reclamos, sugerencias y denuncias por actos de corrupción que ingresan a la entidad conforme a los tiempos establecidos en la Ley 1755 de 2015. En 2016 se presentó un cambio en el sistema en que </w:t>
      </w:r>
      <w:r w:rsidRPr="00DE6F29">
        <w:rPr>
          <w:rFonts w:ascii="Arial" w:hAnsi="Arial" w:cs="Arial"/>
          <w:sz w:val="24"/>
          <w:szCs w:val="24"/>
        </w:rPr>
        <w:lastRenderedPageBreak/>
        <w:t xml:space="preserve">se registraban y se implementaron estrategias con el fin de mejorar el indicador y dar cumplimiento a la meta, ubicada en 90%. </w:t>
      </w:r>
    </w:p>
    <w:p w:rsidR="00DE6F29" w:rsidRPr="00DE6F29" w:rsidRDefault="00DE6F29" w:rsidP="00DE6F29">
      <w:pPr>
        <w:ind w:left="-5" w:right="502"/>
        <w:jc w:val="both"/>
        <w:rPr>
          <w:rFonts w:ascii="Arial" w:hAnsi="Arial" w:cs="Arial"/>
          <w:sz w:val="24"/>
          <w:szCs w:val="24"/>
        </w:rPr>
      </w:pPr>
    </w:p>
    <w:p w:rsidR="00DE6F29" w:rsidRPr="00DE6F29" w:rsidRDefault="00DE6F29" w:rsidP="00DE6F29">
      <w:pPr>
        <w:spacing w:after="63" w:line="259" w:lineRule="auto"/>
        <w:ind w:left="-1"/>
        <w:jc w:val="both"/>
        <w:rPr>
          <w:rFonts w:ascii="Arial" w:hAnsi="Arial" w:cs="Arial"/>
          <w:sz w:val="24"/>
          <w:szCs w:val="24"/>
        </w:rPr>
      </w:pPr>
    </w:p>
    <w:tbl>
      <w:tblPr>
        <w:tblStyle w:val="Tabladelista3-nfasis5"/>
        <w:tblW w:w="8296" w:type="dxa"/>
        <w:tblLayout w:type="fixed"/>
        <w:tblLook w:val="04A0" w:firstRow="1" w:lastRow="0" w:firstColumn="1" w:lastColumn="0" w:noHBand="0" w:noVBand="1"/>
      </w:tblPr>
      <w:tblGrid>
        <w:gridCol w:w="1729"/>
        <w:gridCol w:w="1042"/>
        <w:gridCol w:w="1057"/>
        <w:gridCol w:w="1190"/>
        <w:gridCol w:w="1057"/>
        <w:gridCol w:w="1057"/>
        <w:gridCol w:w="1164"/>
      </w:tblGrid>
      <w:tr w:rsidR="00DE6F29" w:rsidRPr="00DE6F29" w:rsidTr="00DE6F29">
        <w:trPr>
          <w:cnfStyle w:val="100000000000" w:firstRow="1" w:lastRow="0" w:firstColumn="0" w:lastColumn="0" w:oddVBand="0" w:evenVBand="0" w:oddHBand="0" w:evenHBand="0" w:firstRowFirstColumn="0" w:firstRowLastColumn="0" w:lastRowFirstColumn="0" w:lastRowLastColumn="0"/>
          <w:trHeight w:val="224"/>
        </w:trPr>
        <w:tc>
          <w:tcPr>
            <w:cnfStyle w:val="001000000100" w:firstRow="0" w:lastRow="0" w:firstColumn="1" w:lastColumn="0" w:oddVBand="0" w:evenVBand="0" w:oddHBand="0" w:evenHBand="0" w:firstRowFirstColumn="1"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Mes</w:t>
            </w:r>
          </w:p>
        </w:tc>
        <w:tc>
          <w:tcPr>
            <w:tcW w:w="1042" w:type="dxa"/>
          </w:tcPr>
          <w:p w:rsidR="00DE6F29" w:rsidRPr="00DE6F2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E6F29">
              <w:rPr>
                <w:rFonts w:ascii="Arial" w:hAnsi="Arial" w:cs="Arial"/>
                <w:bCs w:val="0"/>
                <w:sz w:val="24"/>
                <w:szCs w:val="24"/>
              </w:rPr>
              <w:t>2016</w:t>
            </w:r>
          </w:p>
        </w:tc>
        <w:tc>
          <w:tcPr>
            <w:tcW w:w="1057" w:type="dxa"/>
          </w:tcPr>
          <w:p w:rsidR="00DE6F29" w:rsidRPr="00DE6F2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E6F29">
              <w:rPr>
                <w:rFonts w:ascii="Arial" w:hAnsi="Arial" w:cs="Arial"/>
                <w:bCs w:val="0"/>
                <w:sz w:val="24"/>
                <w:szCs w:val="24"/>
              </w:rPr>
              <w:t>2017</w:t>
            </w:r>
          </w:p>
        </w:tc>
        <w:tc>
          <w:tcPr>
            <w:tcW w:w="1190" w:type="dxa"/>
          </w:tcPr>
          <w:p w:rsidR="00DE6F29" w:rsidRPr="00DE6F2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E6F29">
              <w:rPr>
                <w:rFonts w:ascii="Arial" w:hAnsi="Arial" w:cs="Arial"/>
                <w:bCs w:val="0"/>
                <w:sz w:val="24"/>
                <w:szCs w:val="24"/>
              </w:rPr>
              <w:t>2018</w:t>
            </w:r>
          </w:p>
        </w:tc>
        <w:tc>
          <w:tcPr>
            <w:tcW w:w="1057" w:type="dxa"/>
          </w:tcPr>
          <w:p w:rsidR="00DE6F29" w:rsidRPr="00DE6F29" w:rsidRDefault="00DE6F29" w:rsidP="00DE6F29">
            <w:pPr>
              <w:ind w:left="-128" w:firstLine="20"/>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E6F29">
              <w:rPr>
                <w:rFonts w:ascii="Arial" w:hAnsi="Arial" w:cs="Arial"/>
                <w:bCs w:val="0"/>
                <w:sz w:val="24"/>
                <w:szCs w:val="24"/>
              </w:rPr>
              <w:t>2019</w:t>
            </w:r>
          </w:p>
        </w:tc>
        <w:tc>
          <w:tcPr>
            <w:tcW w:w="1057" w:type="dxa"/>
            <w:noWrap/>
            <w:hideMark/>
          </w:tcPr>
          <w:p w:rsidR="00DE6F29" w:rsidRPr="00DE6F2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E6F29">
              <w:rPr>
                <w:rFonts w:ascii="Arial" w:hAnsi="Arial" w:cs="Arial"/>
                <w:bCs w:val="0"/>
                <w:sz w:val="24"/>
                <w:szCs w:val="24"/>
              </w:rPr>
              <w:t>2020</w:t>
            </w:r>
          </w:p>
        </w:tc>
        <w:tc>
          <w:tcPr>
            <w:tcW w:w="1164" w:type="dxa"/>
            <w:noWrap/>
            <w:hideMark/>
          </w:tcPr>
          <w:p w:rsidR="00DE6F29" w:rsidRPr="00DE6F29" w:rsidRDefault="00DE6F29" w:rsidP="00DE6F29">
            <w:pPr>
              <w:ind w:left="459" w:hanging="459"/>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E6F29">
              <w:rPr>
                <w:rFonts w:ascii="Arial" w:hAnsi="Arial" w:cs="Arial"/>
                <w:bCs w:val="0"/>
                <w:sz w:val="24"/>
                <w:szCs w:val="24"/>
              </w:rPr>
              <w:t>2021</w:t>
            </w:r>
          </w:p>
        </w:tc>
      </w:tr>
      <w:tr w:rsidR="00DE6F29" w:rsidRPr="00DE6F29" w:rsidTr="00DE6F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Enero</w:t>
            </w:r>
          </w:p>
        </w:tc>
        <w:tc>
          <w:tcPr>
            <w:tcW w:w="1042"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59,45%</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23,95%</w:t>
            </w:r>
          </w:p>
        </w:tc>
        <w:tc>
          <w:tcPr>
            <w:tcW w:w="1190"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69,65%</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93,60%</w:t>
            </w:r>
          </w:p>
        </w:tc>
        <w:tc>
          <w:tcPr>
            <w:tcW w:w="1057"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88,84%</w:t>
            </w:r>
          </w:p>
        </w:tc>
        <w:tc>
          <w:tcPr>
            <w:tcW w:w="1164"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97,32%</w:t>
            </w:r>
          </w:p>
        </w:tc>
      </w:tr>
      <w:tr w:rsidR="00DE6F29" w:rsidRPr="00DE6F29" w:rsidTr="00DE6F29">
        <w:trPr>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Febrero</w:t>
            </w:r>
          </w:p>
        </w:tc>
        <w:tc>
          <w:tcPr>
            <w:tcW w:w="104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53,22%</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26,56%</w:t>
            </w:r>
          </w:p>
        </w:tc>
        <w:tc>
          <w:tcPr>
            <w:tcW w:w="1190"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67,48%</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94,00%</w:t>
            </w:r>
          </w:p>
        </w:tc>
        <w:tc>
          <w:tcPr>
            <w:tcW w:w="1057"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89,81%</w:t>
            </w:r>
          </w:p>
        </w:tc>
        <w:tc>
          <w:tcPr>
            <w:tcW w:w="1164"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97,53%</w:t>
            </w:r>
          </w:p>
        </w:tc>
      </w:tr>
      <w:tr w:rsidR="00DE6F29" w:rsidRPr="00DE6F29" w:rsidTr="00DE6F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Marzo</w:t>
            </w:r>
          </w:p>
        </w:tc>
        <w:tc>
          <w:tcPr>
            <w:tcW w:w="1042"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42,42%</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34,93%</w:t>
            </w:r>
          </w:p>
        </w:tc>
        <w:tc>
          <w:tcPr>
            <w:tcW w:w="1190"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53,25%</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89,89%</w:t>
            </w:r>
          </w:p>
        </w:tc>
        <w:tc>
          <w:tcPr>
            <w:tcW w:w="1057"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97,38%</w:t>
            </w:r>
          </w:p>
        </w:tc>
        <w:tc>
          <w:tcPr>
            <w:tcW w:w="1164"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97,89%</w:t>
            </w:r>
          </w:p>
        </w:tc>
      </w:tr>
      <w:tr w:rsidR="00DE6F29" w:rsidRPr="00DE6F29" w:rsidTr="00DE6F29">
        <w:trPr>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Abril</w:t>
            </w:r>
          </w:p>
        </w:tc>
        <w:tc>
          <w:tcPr>
            <w:tcW w:w="104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42,48%</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37,81%</w:t>
            </w:r>
          </w:p>
        </w:tc>
        <w:tc>
          <w:tcPr>
            <w:tcW w:w="1190"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53,27%</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89,66%</w:t>
            </w:r>
          </w:p>
        </w:tc>
        <w:tc>
          <w:tcPr>
            <w:tcW w:w="1057"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88,43%</w:t>
            </w:r>
          </w:p>
        </w:tc>
        <w:tc>
          <w:tcPr>
            <w:tcW w:w="1164"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97,52%</w:t>
            </w:r>
          </w:p>
        </w:tc>
      </w:tr>
      <w:tr w:rsidR="00DE6F29" w:rsidRPr="00DE6F29" w:rsidTr="00DE6F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Mayo</w:t>
            </w:r>
          </w:p>
        </w:tc>
        <w:tc>
          <w:tcPr>
            <w:tcW w:w="1042"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60,40%</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46,62%</w:t>
            </w:r>
          </w:p>
        </w:tc>
        <w:tc>
          <w:tcPr>
            <w:tcW w:w="1190"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72,09%</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92,40%</w:t>
            </w:r>
          </w:p>
        </w:tc>
        <w:tc>
          <w:tcPr>
            <w:tcW w:w="1057"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93,37%</w:t>
            </w:r>
          </w:p>
        </w:tc>
        <w:tc>
          <w:tcPr>
            <w:tcW w:w="1164"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97,44%</w:t>
            </w:r>
          </w:p>
        </w:tc>
      </w:tr>
      <w:tr w:rsidR="00DE6F29" w:rsidRPr="00DE6F29" w:rsidTr="00DE6F29">
        <w:trPr>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Junio</w:t>
            </w:r>
          </w:p>
        </w:tc>
        <w:tc>
          <w:tcPr>
            <w:tcW w:w="104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59,27%</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41,06%</w:t>
            </w:r>
          </w:p>
        </w:tc>
        <w:tc>
          <w:tcPr>
            <w:tcW w:w="1190"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82,46%</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92,32%</w:t>
            </w:r>
          </w:p>
        </w:tc>
        <w:tc>
          <w:tcPr>
            <w:tcW w:w="1057"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94,50%</w:t>
            </w:r>
          </w:p>
        </w:tc>
        <w:tc>
          <w:tcPr>
            <w:tcW w:w="1164"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97,81%</w:t>
            </w:r>
          </w:p>
        </w:tc>
      </w:tr>
      <w:tr w:rsidR="00DE6F29" w:rsidRPr="00DE6F29" w:rsidTr="00DE6F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Julio</w:t>
            </w:r>
          </w:p>
        </w:tc>
        <w:tc>
          <w:tcPr>
            <w:tcW w:w="1042"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49,27%</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43,88%</w:t>
            </w:r>
          </w:p>
        </w:tc>
        <w:tc>
          <w:tcPr>
            <w:tcW w:w="1190"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79,37%</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88,29%</w:t>
            </w:r>
          </w:p>
        </w:tc>
        <w:tc>
          <w:tcPr>
            <w:tcW w:w="1057"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86,09%</w:t>
            </w:r>
          </w:p>
        </w:tc>
        <w:tc>
          <w:tcPr>
            <w:tcW w:w="1164"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97,44%</w:t>
            </w:r>
          </w:p>
        </w:tc>
      </w:tr>
      <w:tr w:rsidR="00DE6F29" w:rsidRPr="00DE6F29" w:rsidTr="00DE6F29">
        <w:trPr>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Agosto</w:t>
            </w:r>
          </w:p>
        </w:tc>
        <w:tc>
          <w:tcPr>
            <w:tcW w:w="104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74,19%</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51,52%</w:t>
            </w:r>
          </w:p>
        </w:tc>
        <w:tc>
          <w:tcPr>
            <w:tcW w:w="1190"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83,42%</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90,88%</w:t>
            </w:r>
          </w:p>
        </w:tc>
        <w:tc>
          <w:tcPr>
            <w:tcW w:w="1057"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96,27%</w:t>
            </w:r>
          </w:p>
        </w:tc>
        <w:tc>
          <w:tcPr>
            <w:tcW w:w="1164"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98,20%</w:t>
            </w:r>
          </w:p>
        </w:tc>
      </w:tr>
      <w:tr w:rsidR="00DE6F29" w:rsidRPr="00DE6F29" w:rsidTr="00DE6F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Septiembre</w:t>
            </w:r>
          </w:p>
        </w:tc>
        <w:tc>
          <w:tcPr>
            <w:tcW w:w="1042"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80,72%</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52,63%</w:t>
            </w:r>
          </w:p>
        </w:tc>
        <w:tc>
          <w:tcPr>
            <w:tcW w:w="1190"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87,24%</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91,62%</w:t>
            </w:r>
          </w:p>
        </w:tc>
        <w:tc>
          <w:tcPr>
            <w:tcW w:w="1057"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97,04%</w:t>
            </w:r>
          </w:p>
        </w:tc>
        <w:tc>
          <w:tcPr>
            <w:tcW w:w="1164"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97,92%</w:t>
            </w:r>
          </w:p>
        </w:tc>
      </w:tr>
      <w:tr w:rsidR="00DE6F29" w:rsidRPr="00DE6F29" w:rsidTr="00DE6F29">
        <w:trPr>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Octubre</w:t>
            </w:r>
          </w:p>
        </w:tc>
        <w:tc>
          <w:tcPr>
            <w:tcW w:w="104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79,73%</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57,50%</w:t>
            </w:r>
          </w:p>
        </w:tc>
        <w:tc>
          <w:tcPr>
            <w:tcW w:w="1190"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87,14%</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91,40%</w:t>
            </w:r>
          </w:p>
        </w:tc>
        <w:tc>
          <w:tcPr>
            <w:tcW w:w="1057"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97,31%</w:t>
            </w:r>
          </w:p>
        </w:tc>
        <w:tc>
          <w:tcPr>
            <w:tcW w:w="1164"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96,97%</w:t>
            </w:r>
          </w:p>
        </w:tc>
      </w:tr>
      <w:tr w:rsidR="00DE6F29" w:rsidRPr="00DE6F29" w:rsidTr="00DE6F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Noviembre</w:t>
            </w:r>
          </w:p>
        </w:tc>
        <w:tc>
          <w:tcPr>
            <w:tcW w:w="1042"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65,00%</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70,75%</w:t>
            </w:r>
          </w:p>
        </w:tc>
        <w:tc>
          <w:tcPr>
            <w:tcW w:w="1190"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89,37%</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91,62%</w:t>
            </w:r>
          </w:p>
        </w:tc>
        <w:tc>
          <w:tcPr>
            <w:tcW w:w="1057"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96,74%</w:t>
            </w:r>
          </w:p>
        </w:tc>
        <w:tc>
          <w:tcPr>
            <w:tcW w:w="1164" w:type="dxa"/>
            <w:noWrap/>
            <w:hideMark/>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sz w:val="24"/>
                <w:szCs w:val="24"/>
              </w:rPr>
              <w:t>94,17%</w:t>
            </w:r>
          </w:p>
        </w:tc>
      </w:tr>
      <w:tr w:rsidR="00DE6F29" w:rsidRPr="00DE6F29" w:rsidTr="00DE6F29">
        <w:trPr>
          <w:trHeight w:val="224"/>
        </w:trPr>
        <w:tc>
          <w:tcPr>
            <w:cnfStyle w:val="001000000000" w:firstRow="0" w:lastRow="0" w:firstColumn="1" w:lastColumn="0" w:oddVBand="0" w:evenVBand="0" w:oddHBand="0" w:evenHBand="0" w:firstRowFirstColumn="0" w:firstRowLastColumn="0" w:lastRowFirstColumn="0" w:lastRowLastColumn="0"/>
            <w:tcW w:w="1729"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Diciembre</w:t>
            </w:r>
          </w:p>
        </w:tc>
        <w:tc>
          <w:tcPr>
            <w:tcW w:w="104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69,59%</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63,56%</w:t>
            </w:r>
          </w:p>
        </w:tc>
        <w:tc>
          <w:tcPr>
            <w:tcW w:w="1190"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94,39%</w:t>
            </w:r>
          </w:p>
        </w:tc>
        <w:tc>
          <w:tcPr>
            <w:tcW w:w="1057"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94,68%</w:t>
            </w:r>
          </w:p>
        </w:tc>
        <w:tc>
          <w:tcPr>
            <w:tcW w:w="1057"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97,23%</w:t>
            </w:r>
          </w:p>
        </w:tc>
        <w:tc>
          <w:tcPr>
            <w:tcW w:w="1164"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96,45%</w:t>
            </w:r>
          </w:p>
        </w:tc>
      </w:tr>
      <w:tr w:rsidR="00DE6F29" w:rsidRPr="00DE6F29" w:rsidTr="00DE6F2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29" w:type="dxa"/>
            <w:noWrap/>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Consolidado Anual</w:t>
            </w:r>
          </w:p>
        </w:tc>
        <w:tc>
          <w:tcPr>
            <w:tcW w:w="1042"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E6F29">
              <w:rPr>
                <w:rFonts w:ascii="Arial" w:hAnsi="Arial" w:cs="Arial"/>
                <w:b/>
                <w:sz w:val="24"/>
                <w:szCs w:val="24"/>
              </w:rPr>
              <w:t>61,50%</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E6F29">
              <w:rPr>
                <w:rFonts w:ascii="Arial" w:hAnsi="Arial" w:cs="Arial"/>
                <w:b/>
                <w:sz w:val="24"/>
                <w:szCs w:val="24"/>
              </w:rPr>
              <w:t>45,22%</w:t>
            </w:r>
          </w:p>
        </w:tc>
        <w:tc>
          <w:tcPr>
            <w:tcW w:w="1190"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E6F29">
              <w:rPr>
                <w:rFonts w:ascii="Arial" w:hAnsi="Arial" w:cs="Arial"/>
                <w:b/>
                <w:sz w:val="24"/>
                <w:szCs w:val="24"/>
              </w:rPr>
              <w:t>76,98%</w:t>
            </w:r>
          </w:p>
        </w:tc>
        <w:tc>
          <w:tcPr>
            <w:tcW w:w="1057" w:type="dxa"/>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E6F29">
              <w:rPr>
                <w:rFonts w:ascii="Arial" w:hAnsi="Arial" w:cs="Arial"/>
                <w:b/>
                <w:sz w:val="24"/>
                <w:szCs w:val="24"/>
              </w:rPr>
              <w:t>91,70%</w:t>
            </w:r>
          </w:p>
        </w:tc>
        <w:tc>
          <w:tcPr>
            <w:tcW w:w="1057" w:type="dxa"/>
            <w:noWrap/>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E6F29">
              <w:rPr>
                <w:rFonts w:ascii="Arial" w:hAnsi="Arial" w:cs="Arial"/>
                <w:b/>
                <w:sz w:val="24"/>
                <w:szCs w:val="24"/>
              </w:rPr>
              <w:t>93,51%</w:t>
            </w:r>
          </w:p>
        </w:tc>
        <w:tc>
          <w:tcPr>
            <w:tcW w:w="1164" w:type="dxa"/>
            <w:noWrap/>
          </w:tcPr>
          <w:p w:rsidR="00DE6F29" w:rsidRPr="00DE6F29" w:rsidRDefault="00DE6F29" w:rsidP="00DE6F2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E6F29">
              <w:rPr>
                <w:rFonts w:ascii="Arial" w:hAnsi="Arial" w:cs="Arial"/>
                <w:b/>
                <w:sz w:val="24"/>
                <w:szCs w:val="24"/>
              </w:rPr>
              <w:t>97,14%</w:t>
            </w:r>
          </w:p>
        </w:tc>
      </w:tr>
    </w:tbl>
    <w:p w:rsidR="00DE6F29" w:rsidRPr="00DE6F29" w:rsidRDefault="00DE6F29" w:rsidP="00DE6F29">
      <w:pPr>
        <w:ind w:left="-5" w:right="502"/>
        <w:jc w:val="both"/>
        <w:rPr>
          <w:rFonts w:ascii="Arial" w:hAnsi="Arial" w:cs="Arial"/>
          <w:sz w:val="24"/>
          <w:szCs w:val="24"/>
        </w:rPr>
      </w:pPr>
    </w:p>
    <w:p w:rsidR="00DE6F29" w:rsidRPr="00DE6F29" w:rsidRDefault="00DE6F29" w:rsidP="00DE6F29">
      <w:pPr>
        <w:ind w:left="-5" w:right="502"/>
        <w:jc w:val="both"/>
        <w:rPr>
          <w:rFonts w:ascii="Arial" w:hAnsi="Arial" w:cs="Arial"/>
          <w:sz w:val="24"/>
          <w:szCs w:val="24"/>
        </w:rPr>
      </w:pP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Para el año 2020 la oportunidad acumulada en la entidad, se ubicó en un 93,51% por encima de la meta definid en el indicador del 90%.</w:t>
      </w:r>
    </w:p>
    <w:p w:rsidR="00DE6F29" w:rsidRPr="00DE6F29" w:rsidRDefault="00DE6F29" w:rsidP="00DE6F29">
      <w:pPr>
        <w:ind w:left="-5" w:right="502"/>
        <w:jc w:val="both"/>
        <w:rPr>
          <w:rFonts w:ascii="Arial" w:hAnsi="Arial" w:cs="Arial"/>
          <w:sz w:val="24"/>
          <w:szCs w:val="24"/>
        </w:rPr>
      </w:pP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Para el año 2021 la oportunidad en respuesta fue superior que el año anterior al ubicarse en 97,14%, 3,63% de mayor oportunidad.</w:t>
      </w:r>
    </w:p>
    <w:p w:rsidR="00DE6F29" w:rsidRPr="00DE6F29" w:rsidRDefault="00DE6F29" w:rsidP="00DE6F29">
      <w:pPr>
        <w:ind w:right="502"/>
        <w:jc w:val="both"/>
        <w:rPr>
          <w:rFonts w:ascii="Arial" w:hAnsi="Arial" w:cs="Arial"/>
          <w:sz w:val="24"/>
          <w:szCs w:val="24"/>
        </w:rPr>
      </w:pP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Oportunidad año 2022</w:t>
      </w:r>
    </w:p>
    <w:p w:rsidR="00DE6F29" w:rsidRPr="00DE6F29" w:rsidRDefault="00DE6F29" w:rsidP="00DE6F29">
      <w:pPr>
        <w:ind w:left="-5" w:right="502"/>
        <w:jc w:val="both"/>
        <w:rPr>
          <w:rFonts w:ascii="Arial" w:hAnsi="Arial" w:cs="Arial"/>
          <w:sz w:val="24"/>
          <w:szCs w:val="24"/>
        </w:rPr>
      </w:pPr>
    </w:p>
    <w:tbl>
      <w:tblPr>
        <w:tblStyle w:val="Tabladecuadrcula1clara-nfasis5"/>
        <w:tblW w:w="8343" w:type="dxa"/>
        <w:tblLook w:val="04A0" w:firstRow="1" w:lastRow="0" w:firstColumn="1" w:lastColumn="0" w:noHBand="0" w:noVBand="1"/>
      </w:tblPr>
      <w:tblGrid>
        <w:gridCol w:w="1257"/>
        <w:gridCol w:w="1343"/>
        <w:gridCol w:w="1214"/>
        <w:gridCol w:w="1343"/>
        <w:gridCol w:w="1214"/>
        <w:gridCol w:w="1051"/>
        <w:gridCol w:w="1214"/>
      </w:tblGrid>
      <w:tr w:rsidR="00DE6F29" w:rsidRPr="00DE6F29" w:rsidTr="00DE6F29">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343" w:type="dxa"/>
            <w:gridSpan w:val="7"/>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OPORTUNIDAD 2022</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 </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OPORTUNO</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 </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NO OPORTUNO</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 </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Total Cantidad</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Total Porcentaje</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 xml:space="preserve">Mes </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Cantidad</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Porcentaje</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Cantidad</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Porcentaje</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 </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DE6F29">
              <w:rPr>
                <w:rFonts w:ascii="Arial" w:eastAsia="Times New Roman" w:hAnsi="Arial" w:cs="Arial"/>
                <w:b/>
                <w:bCs/>
                <w:sz w:val="24"/>
                <w:szCs w:val="24"/>
              </w:rPr>
              <w:t> </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enero</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12017</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97,15%</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352</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2,85%</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12369</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100,00%</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febrero</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15863</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97,31%</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438</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2,69%</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16301</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100,00%</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marzo</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17816</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97,87%</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388</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2,13%</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18204</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100,00%</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lastRenderedPageBreak/>
              <w:t>abril</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15745</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97,51%</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402</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2,49%</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16147</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100,00%</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mayo</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13968</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97,43%</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369</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2,57%</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14337</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100,00%</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junio</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14370</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97,62%</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351</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2,38%</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14721</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100,00%</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julio</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15639</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97,07%</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472</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2,93%</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16111</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100,00%</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agosto</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14818</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97,63%</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360</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2,37%</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15178</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100,00%</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septiembre</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15433</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97,54%</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389</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2,46%</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15822</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100,00%</w:t>
            </w:r>
          </w:p>
        </w:tc>
      </w:tr>
      <w:tr w:rsidR="00DE6F29" w:rsidRPr="00DE6F29" w:rsidTr="00DE6F29">
        <w:trPr>
          <w:trHeight w:val="335"/>
        </w:trPr>
        <w:tc>
          <w:tcPr>
            <w:cnfStyle w:val="001000000000" w:firstRow="0" w:lastRow="0" w:firstColumn="1" w:lastColumn="0" w:oddVBand="0" w:evenVBand="0" w:oddHBand="0" w:evenHBand="0" w:firstRowFirstColumn="0" w:firstRowLastColumn="0" w:lastRowFirstColumn="0" w:lastRowLastColumn="0"/>
            <w:tcW w:w="1159"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octubre</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13690</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97,41%</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364</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2,59%</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14054</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6F29">
              <w:rPr>
                <w:rFonts w:ascii="Arial" w:hAnsi="Arial" w:cs="Arial"/>
                <w:sz w:val="24"/>
                <w:szCs w:val="24"/>
              </w:rPr>
              <w:t>100,00%</w:t>
            </w:r>
          </w:p>
        </w:tc>
      </w:tr>
      <w:tr w:rsidR="00DE6F29" w:rsidRPr="00DE6F29" w:rsidTr="00DE6F29">
        <w:trPr>
          <w:trHeight w:val="670"/>
        </w:trPr>
        <w:tc>
          <w:tcPr>
            <w:cnfStyle w:val="001000000000" w:firstRow="0" w:lastRow="0" w:firstColumn="1" w:lastColumn="0" w:oddVBand="0" w:evenVBand="0" w:oddHBand="0" w:evenHBand="0" w:firstRowFirstColumn="0" w:firstRowLastColumn="0" w:lastRowFirstColumn="0" w:lastRowLastColumn="0"/>
            <w:tcW w:w="1159" w:type="dxa"/>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Total general</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6F29">
              <w:rPr>
                <w:rFonts w:ascii="Arial" w:hAnsi="Arial" w:cs="Arial"/>
                <w:b/>
                <w:sz w:val="24"/>
                <w:szCs w:val="24"/>
              </w:rPr>
              <w:t>149359</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6F29">
              <w:rPr>
                <w:rFonts w:ascii="Arial" w:hAnsi="Arial" w:cs="Arial"/>
                <w:b/>
                <w:sz w:val="24"/>
                <w:szCs w:val="24"/>
              </w:rPr>
              <w:t>97,46%</w:t>
            </w:r>
          </w:p>
        </w:tc>
        <w:tc>
          <w:tcPr>
            <w:tcW w:w="1241"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6F29">
              <w:rPr>
                <w:rFonts w:ascii="Arial" w:hAnsi="Arial" w:cs="Arial"/>
                <w:b/>
                <w:sz w:val="24"/>
                <w:szCs w:val="24"/>
              </w:rPr>
              <w:t>3885</w:t>
            </w:r>
          </w:p>
        </w:tc>
        <w:tc>
          <w:tcPr>
            <w:tcW w:w="111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6F29">
              <w:rPr>
                <w:rFonts w:ascii="Arial" w:hAnsi="Arial" w:cs="Arial"/>
                <w:b/>
                <w:sz w:val="24"/>
                <w:szCs w:val="24"/>
              </w:rPr>
              <w:t>2,54%</w:t>
            </w:r>
          </w:p>
        </w:tc>
        <w:tc>
          <w:tcPr>
            <w:tcW w:w="115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6F29">
              <w:rPr>
                <w:rFonts w:ascii="Arial" w:hAnsi="Arial" w:cs="Arial"/>
                <w:b/>
                <w:sz w:val="24"/>
                <w:szCs w:val="24"/>
              </w:rPr>
              <w:t>153244</w:t>
            </w:r>
          </w:p>
        </w:tc>
        <w:tc>
          <w:tcPr>
            <w:tcW w:w="1305"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6F29">
              <w:rPr>
                <w:rFonts w:ascii="Arial" w:hAnsi="Arial" w:cs="Arial"/>
                <w:b/>
                <w:sz w:val="24"/>
                <w:szCs w:val="24"/>
              </w:rPr>
              <w:t>100,00%</w:t>
            </w:r>
          </w:p>
        </w:tc>
      </w:tr>
    </w:tbl>
    <w:p w:rsidR="00DE6F29" w:rsidRPr="00DE6F29" w:rsidRDefault="00DE6F29" w:rsidP="00DE6F29">
      <w:pPr>
        <w:ind w:left="-5" w:right="502"/>
        <w:jc w:val="both"/>
        <w:rPr>
          <w:rFonts w:ascii="Arial" w:hAnsi="Arial" w:cs="Arial"/>
          <w:sz w:val="24"/>
          <w:szCs w:val="24"/>
        </w:rPr>
      </w:pP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El indicador acumulado al mes de octubre de 2022 asciende a 97,46%, es decir que se respondieron 149.359 PQRSD dentro de los términos de ley, encontrándose por encima del indicador 2021.</w:t>
      </w:r>
    </w:p>
    <w:p w:rsidR="00DE6F29" w:rsidRPr="00DE6F29" w:rsidRDefault="00DE6F29" w:rsidP="00DE6F29">
      <w:pPr>
        <w:ind w:left="-5" w:right="502"/>
        <w:jc w:val="both"/>
        <w:rPr>
          <w:rFonts w:ascii="Arial" w:hAnsi="Arial" w:cs="Arial"/>
          <w:sz w:val="24"/>
          <w:szCs w:val="24"/>
        </w:rPr>
      </w:pPr>
    </w:p>
    <w:p w:rsidR="00DE6F29" w:rsidRPr="00DE6F29" w:rsidRDefault="00DE6F29" w:rsidP="00DE6F29">
      <w:pPr>
        <w:ind w:right="502"/>
        <w:jc w:val="both"/>
        <w:rPr>
          <w:rFonts w:ascii="Arial" w:hAnsi="Arial" w:cs="Arial"/>
          <w:sz w:val="24"/>
          <w:szCs w:val="24"/>
        </w:rPr>
      </w:pP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Nivel de Servicio Canal Presencial </w:t>
      </w:r>
    </w:p>
    <w:p w:rsidR="00DE6F29" w:rsidRPr="00DE6F29" w:rsidRDefault="00DE6F29" w:rsidP="00DE6F29">
      <w:pPr>
        <w:spacing w:line="259" w:lineRule="auto"/>
        <w:jc w:val="both"/>
        <w:rPr>
          <w:rFonts w:ascii="Arial" w:hAnsi="Arial" w:cs="Arial"/>
          <w:sz w:val="24"/>
          <w:szCs w:val="24"/>
        </w:rPr>
      </w:pPr>
      <w:r w:rsidRPr="00DE6F29">
        <w:rPr>
          <w:rFonts w:ascii="Arial" w:hAnsi="Arial" w:cs="Arial"/>
          <w:sz w:val="24"/>
          <w:szCs w:val="24"/>
        </w:rPr>
        <w:t xml:space="preserve"> </w:t>
      </w:r>
    </w:p>
    <w:p w:rsidR="00DE6F29" w:rsidRPr="00DE6F29" w:rsidRDefault="00DE6F29" w:rsidP="00DE6F29">
      <w:pPr>
        <w:spacing w:line="259" w:lineRule="auto"/>
        <w:jc w:val="both"/>
        <w:rPr>
          <w:rFonts w:ascii="Arial" w:hAnsi="Arial" w:cs="Arial"/>
          <w:sz w:val="24"/>
          <w:szCs w:val="24"/>
        </w:rPr>
      </w:pP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Es un indicador que permite la medición de los tiempos de espera en las 19 sedes de Servicio a la Ciudadanía que se encuentran prestando atención, el cual tiene como meta que el 80% de las atenciones se deben atender antes de 15 minutos. </w:t>
      </w:r>
    </w:p>
    <w:p w:rsidR="00DE6F29" w:rsidRPr="00DE6F29" w:rsidRDefault="00DE6F29" w:rsidP="00DE6F29">
      <w:pPr>
        <w:spacing w:line="259" w:lineRule="auto"/>
        <w:jc w:val="both"/>
        <w:rPr>
          <w:rFonts w:ascii="Arial" w:hAnsi="Arial" w:cs="Arial"/>
          <w:sz w:val="24"/>
          <w:szCs w:val="24"/>
        </w:rPr>
      </w:pPr>
    </w:p>
    <w:tbl>
      <w:tblPr>
        <w:tblW w:w="8737" w:type="dxa"/>
        <w:jc w:val="right"/>
        <w:tblCellMar>
          <w:left w:w="70" w:type="dxa"/>
          <w:right w:w="70" w:type="dxa"/>
        </w:tblCellMar>
        <w:tblLook w:val="04A0" w:firstRow="1" w:lastRow="0" w:firstColumn="1" w:lastColumn="0" w:noHBand="0" w:noVBand="1"/>
      </w:tblPr>
      <w:tblGrid>
        <w:gridCol w:w="1740"/>
        <w:gridCol w:w="964"/>
        <w:gridCol w:w="964"/>
        <w:gridCol w:w="964"/>
        <w:gridCol w:w="964"/>
        <w:gridCol w:w="964"/>
        <w:gridCol w:w="964"/>
        <w:gridCol w:w="1213"/>
      </w:tblGrid>
      <w:tr w:rsidR="00DE6F29" w:rsidRPr="00DE6F29" w:rsidTr="00DE6F29">
        <w:trPr>
          <w:trHeight w:val="417"/>
          <w:jc w:val="right"/>
        </w:trPr>
        <w:tc>
          <w:tcPr>
            <w:tcW w:w="1740" w:type="dxa"/>
            <w:tcBorders>
              <w:top w:val="nil"/>
              <w:left w:val="single" w:sz="8" w:space="0" w:color="B6DDE8"/>
              <w:bottom w:val="single" w:sz="12" w:space="0" w:color="92CDDC"/>
              <w:right w:val="single" w:sz="8" w:space="0" w:color="B6DDE8"/>
            </w:tcBorders>
            <w:shd w:val="clear" w:color="000000" w:fill="4BACC6"/>
            <w:noWrap/>
            <w:vAlign w:val="center"/>
            <w:hideMark/>
          </w:tcPr>
          <w:p w:rsidR="00DE6F29" w:rsidRPr="00DE6F29" w:rsidRDefault="00DE6F29" w:rsidP="00DE6F29">
            <w:pPr>
              <w:jc w:val="both"/>
              <w:rPr>
                <w:rFonts w:ascii="Arial" w:eastAsia="Times New Roman" w:hAnsi="Arial" w:cs="Arial"/>
                <w:b/>
                <w:bCs/>
                <w:color w:val="FFFFFF"/>
                <w:sz w:val="24"/>
                <w:szCs w:val="24"/>
              </w:rPr>
            </w:pPr>
            <w:r w:rsidRPr="00DE6F29">
              <w:rPr>
                <w:rFonts w:ascii="Arial" w:eastAsia="Times New Roman" w:hAnsi="Arial" w:cs="Arial"/>
                <w:b/>
                <w:bCs/>
                <w:color w:val="FFFFFF"/>
                <w:sz w:val="24"/>
                <w:szCs w:val="24"/>
              </w:rPr>
              <w:t>Mes</w:t>
            </w:r>
          </w:p>
        </w:tc>
        <w:tc>
          <w:tcPr>
            <w:tcW w:w="964" w:type="dxa"/>
            <w:tcBorders>
              <w:top w:val="nil"/>
              <w:left w:val="nil"/>
              <w:bottom w:val="single" w:sz="12" w:space="0" w:color="92CDDC"/>
              <w:right w:val="single" w:sz="8" w:space="0" w:color="B6DDE8"/>
            </w:tcBorders>
            <w:shd w:val="clear" w:color="000000" w:fill="4BACC6"/>
            <w:noWrap/>
            <w:vAlign w:val="center"/>
            <w:hideMark/>
          </w:tcPr>
          <w:p w:rsidR="00DE6F29" w:rsidRPr="00DE6F29" w:rsidRDefault="00DE6F29" w:rsidP="00DE6F29">
            <w:pPr>
              <w:jc w:val="both"/>
              <w:rPr>
                <w:rFonts w:ascii="Arial" w:eastAsia="Times New Roman" w:hAnsi="Arial" w:cs="Arial"/>
                <w:b/>
                <w:bCs/>
                <w:color w:val="FFFFFF"/>
                <w:sz w:val="24"/>
                <w:szCs w:val="24"/>
              </w:rPr>
            </w:pPr>
            <w:r w:rsidRPr="00DE6F29">
              <w:rPr>
                <w:rFonts w:ascii="Arial" w:eastAsia="Times New Roman" w:hAnsi="Arial" w:cs="Arial"/>
                <w:b/>
                <w:bCs/>
                <w:color w:val="FFFFFF"/>
                <w:sz w:val="24"/>
                <w:szCs w:val="24"/>
              </w:rPr>
              <w:t>2016</w:t>
            </w:r>
          </w:p>
        </w:tc>
        <w:tc>
          <w:tcPr>
            <w:tcW w:w="964" w:type="dxa"/>
            <w:tcBorders>
              <w:top w:val="nil"/>
              <w:left w:val="nil"/>
              <w:bottom w:val="single" w:sz="12" w:space="0" w:color="92CDDC"/>
              <w:right w:val="single" w:sz="8" w:space="0" w:color="B6DDE8"/>
            </w:tcBorders>
            <w:shd w:val="clear" w:color="000000" w:fill="4BACC6"/>
            <w:noWrap/>
            <w:vAlign w:val="center"/>
            <w:hideMark/>
          </w:tcPr>
          <w:p w:rsidR="00DE6F29" w:rsidRPr="00DE6F29" w:rsidRDefault="00DE6F29" w:rsidP="00DE6F29">
            <w:pPr>
              <w:jc w:val="both"/>
              <w:rPr>
                <w:rFonts w:ascii="Arial" w:eastAsia="Times New Roman" w:hAnsi="Arial" w:cs="Arial"/>
                <w:b/>
                <w:bCs/>
                <w:color w:val="FFFFFF"/>
                <w:sz w:val="24"/>
                <w:szCs w:val="24"/>
              </w:rPr>
            </w:pPr>
            <w:r w:rsidRPr="00DE6F29">
              <w:rPr>
                <w:rFonts w:ascii="Arial" w:eastAsia="Times New Roman" w:hAnsi="Arial" w:cs="Arial"/>
                <w:b/>
                <w:bCs/>
                <w:color w:val="FFFFFF"/>
                <w:sz w:val="24"/>
                <w:szCs w:val="24"/>
              </w:rPr>
              <w:t>2017</w:t>
            </w:r>
          </w:p>
        </w:tc>
        <w:tc>
          <w:tcPr>
            <w:tcW w:w="964" w:type="dxa"/>
            <w:tcBorders>
              <w:top w:val="nil"/>
              <w:left w:val="nil"/>
              <w:bottom w:val="single" w:sz="12" w:space="0" w:color="92CDDC"/>
              <w:right w:val="single" w:sz="8" w:space="0" w:color="B6DDE8"/>
            </w:tcBorders>
            <w:shd w:val="clear" w:color="000000" w:fill="4BACC6"/>
            <w:noWrap/>
            <w:vAlign w:val="center"/>
            <w:hideMark/>
          </w:tcPr>
          <w:p w:rsidR="00DE6F29" w:rsidRPr="00DE6F29" w:rsidRDefault="00DE6F29" w:rsidP="00DE6F29">
            <w:pPr>
              <w:jc w:val="both"/>
              <w:rPr>
                <w:rFonts w:ascii="Arial" w:eastAsia="Times New Roman" w:hAnsi="Arial" w:cs="Arial"/>
                <w:b/>
                <w:bCs/>
                <w:color w:val="FFFFFF"/>
                <w:sz w:val="24"/>
                <w:szCs w:val="24"/>
              </w:rPr>
            </w:pPr>
            <w:r w:rsidRPr="00DE6F29">
              <w:rPr>
                <w:rFonts w:ascii="Arial" w:eastAsia="Times New Roman" w:hAnsi="Arial" w:cs="Arial"/>
                <w:b/>
                <w:bCs/>
                <w:color w:val="FFFFFF"/>
                <w:sz w:val="24"/>
                <w:szCs w:val="24"/>
              </w:rPr>
              <w:t>2018</w:t>
            </w:r>
          </w:p>
        </w:tc>
        <w:tc>
          <w:tcPr>
            <w:tcW w:w="964" w:type="dxa"/>
            <w:tcBorders>
              <w:top w:val="nil"/>
              <w:left w:val="nil"/>
              <w:bottom w:val="single" w:sz="12" w:space="0" w:color="92CDDC"/>
              <w:right w:val="single" w:sz="8" w:space="0" w:color="B6DDE8"/>
            </w:tcBorders>
            <w:shd w:val="clear" w:color="000000" w:fill="4BACC6"/>
            <w:noWrap/>
            <w:vAlign w:val="center"/>
            <w:hideMark/>
          </w:tcPr>
          <w:p w:rsidR="00DE6F29" w:rsidRPr="00DE6F29" w:rsidRDefault="00DE6F29" w:rsidP="00DE6F29">
            <w:pPr>
              <w:jc w:val="both"/>
              <w:rPr>
                <w:rFonts w:ascii="Arial" w:eastAsia="Times New Roman" w:hAnsi="Arial" w:cs="Arial"/>
                <w:b/>
                <w:bCs/>
                <w:color w:val="FFFFFF"/>
                <w:sz w:val="24"/>
                <w:szCs w:val="24"/>
              </w:rPr>
            </w:pPr>
            <w:r w:rsidRPr="00DE6F29">
              <w:rPr>
                <w:rFonts w:ascii="Arial" w:eastAsia="Times New Roman" w:hAnsi="Arial" w:cs="Arial"/>
                <w:b/>
                <w:bCs/>
                <w:color w:val="FFFFFF"/>
                <w:sz w:val="24"/>
                <w:szCs w:val="24"/>
              </w:rPr>
              <w:t>2019</w:t>
            </w:r>
          </w:p>
        </w:tc>
        <w:tc>
          <w:tcPr>
            <w:tcW w:w="964" w:type="dxa"/>
            <w:tcBorders>
              <w:top w:val="nil"/>
              <w:left w:val="nil"/>
              <w:bottom w:val="single" w:sz="12" w:space="0" w:color="92CDDC"/>
              <w:right w:val="single" w:sz="8" w:space="0" w:color="B6DDE8"/>
            </w:tcBorders>
            <w:shd w:val="clear" w:color="000000" w:fill="4BACC6"/>
            <w:noWrap/>
            <w:vAlign w:val="center"/>
            <w:hideMark/>
          </w:tcPr>
          <w:p w:rsidR="00DE6F29" w:rsidRPr="00DE6F29" w:rsidRDefault="00DE6F29" w:rsidP="00DE6F29">
            <w:pPr>
              <w:jc w:val="both"/>
              <w:rPr>
                <w:rFonts w:ascii="Arial" w:eastAsia="Times New Roman" w:hAnsi="Arial" w:cs="Arial"/>
                <w:b/>
                <w:bCs/>
                <w:color w:val="FFFFFF"/>
                <w:sz w:val="24"/>
                <w:szCs w:val="24"/>
              </w:rPr>
            </w:pPr>
            <w:r w:rsidRPr="00DE6F29">
              <w:rPr>
                <w:rFonts w:ascii="Arial" w:eastAsia="Times New Roman" w:hAnsi="Arial" w:cs="Arial"/>
                <w:b/>
                <w:bCs/>
                <w:color w:val="FFFFFF"/>
                <w:sz w:val="24"/>
                <w:szCs w:val="24"/>
              </w:rPr>
              <w:t>2020</w:t>
            </w:r>
          </w:p>
        </w:tc>
        <w:tc>
          <w:tcPr>
            <w:tcW w:w="964" w:type="dxa"/>
            <w:tcBorders>
              <w:top w:val="nil"/>
              <w:left w:val="nil"/>
              <w:bottom w:val="single" w:sz="12" w:space="0" w:color="92CDDC"/>
              <w:right w:val="single" w:sz="8" w:space="0" w:color="B6DDE8"/>
            </w:tcBorders>
            <w:shd w:val="clear" w:color="000000" w:fill="4BACC6"/>
            <w:noWrap/>
            <w:vAlign w:val="center"/>
            <w:hideMark/>
          </w:tcPr>
          <w:p w:rsidR="00DE6F29" w:rsidRPr="00DE6F29" w:rsidRDefault="00DE6F29" w:rsidP="00DE6F29">
            <w:pPr>
              <w:jc w:val="both"/>
              <w:rPr>
                <w:rFonts w:ascii="Arial" w:eastAsia="Times New Roman" w:hAnsi="Arial" w:cs="Arial"/>
                <w:b/>
                <w:bCs/>
                <w:color w:val="FFFFFF"/>
                <w:sz w:val="24"/>
                <w:szCs w:val="24"/>
              </w:rPr>
            </w:pPr>
            <w:r w:rsidRPr="00DE6F29">
              <w:rPr>
                <w:rFonts w:ascii="Arial" w:eastAsia="Times New Roman" w:hAnsi="Arial" w:cs="Arial"/>
                <w:b/>
                <w:bCs/>
                <w:color w:val="FFFFFF"/>
                <w:sz w:val="24"/>
                <w:szCs w:val="24"/>
              </w:rPr>
              <w:t>2021</w:t>
            </w:r>
          </w:p>
        </w:tc>
        <w:tc>
          <w:tcPr>
            <w:tcW w:w="1213" w:type="dxa"/>
            <w:tcBorders>
              <w:top w:val="nil"/>
              <w:left w:val="nil"/>
              <w:bottom w:val="single" w:sz="12" w:space="0" w:color="92CDDC"/>
              <w:right w:val="single" w:sz="8" w:space="0" w:color="B6DDE8"/>
            </w:tcBorders>
            <w:shd w:val="clear" w:color="000000" w:fill="4BACC6"/>
          </w:tcPr>
          <w:p w:rsidR="00DE6F29" w:rsidRPr="00DE6F29" w:rsidRDefault="00DE6F29" w:rsidP="00DE6F29">
            <w:pPr>
              <w:jc w:val="both"/>
              <w:rPr>
                <w:rFonts w:ascii="Arial" w:eastAsia="Times New Roman" w:hAnsi="Arial" w:cs="Arial"/>
                <w:b/>
                <w:bCs/>
                <w:color w:val="FFFFFF"/>
                <w:sz w:val="24"/>
                <w:szCs w:val="24"/>
              </w:rPr>
            </w:pPr>
            <w:r w:rsidRPr="00DE6F29">
              <w:rPr>
                <w:rFonts w:ascii="Arial" w:eastAsia="Times New Roman" w:hAnsi="Arial" w:cs="Arial"/>
                <w:b/>
                <w:bCs/>
                <w:color w:val="FFFFFF"/>
                <w:sz w:val="24"/>
                <w:szCs w:val="24"/>
              </w:rPr>
              <w:t>2022</w:t>
            </w:r>
          </w:p>
        </w:tc>
      </w:tr>
      <w:tr w:rsidR="00DE6F29" w:rsidRPr="00DE6F29" w:rsidTr="00DE6F29">
        <w:trPr>
          <w:trHeight w:val="43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Enero</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62,52</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70,83</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89,9</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79,69</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80,01</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80,8</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81,84%</w:t>
            </w:r>
          </w:p>
        </w:tc>
      </w:tr>
      <w:tr w:rsidR="00DE6F29" w:rsidRPr="00DE6F29" w:rsidTr="00DE6F29">
        <w:trPr>
          <w:trHeight w:val="41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Febrero</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60,73</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71,53</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87,15</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79,51</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86,1</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72,89</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74,95%</w:t>
            </w:r>
          </w:p>
        </w:tc>
      </w:tr>
      <w:tr w:rsidR="00DE6F29" w:rsidRPr="00DE6F29" w:rsidTr="00DE6F29">
        <w:trPr>
          <w:trHeight w:val="41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Marzo</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69,11</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79,33</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86,79</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80,78</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85,97</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82,05</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78,03%</w:t>
            </w:r>
          </w:p>
        </w:tc>
      </w:tr>
      <w:tr w:rsidR="00DE6F29" w:rsidRPr="00DE6F29" w:rsidTr="00DE6F29">
        <w:trPr>
          <w:trHeight w:val="41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Abril</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76,14</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83,09</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81,25</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83,25</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88,23</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86,05</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79,54%</w:t>
            </w:r>
          </w:p>
        </w:tc>
      </w:tr>
      <w:tr w:rsidR="00DE6F29" w:rsidRPr="00DE6F29" w:rsidTr="00DE6F29">
        <w:trPr>
          <w:trHeight w:val="41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Mayo</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70,31</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83,46</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81,13</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84,56</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98,85</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90,79</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83,92%</w:t>
            </w:r>
          </w:p>
        </w:tc>
      </w:tr>
      <w:tr w:rsidR="00DE6F29" w:rsidRPr="00DE6F29" w:rsidTr="00DE6F29">
        <w:trPr>
          <w:trHeight w:val="41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Junio</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75,22</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86,32</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82,15</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86,02</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93,56</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88,08</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88,40%</w:t>
            </w:r>
          </w:p>
        </w:tc>
      </w:tr>
      <w:tr w:rsidR="00DE6F29" w:rsidRPr="00DE6F29" w:rsidTr="00DE6F29">
        <w:trPr>
          <w:trHeight w:val="41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Julio</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79,37</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81,18</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82,1</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87,64</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96,78</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87,06</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87,21%</w:t>
            </w:r>
          </w:p>
        </w:tc>
      </w:tr>
      <w:tr w:rsidR="00DE6F29" w:rsidRPr="00DE6F29" w:rsidTr="00DE6F29">
        <w:trPr>
          <w:trHeight w:val="41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lastRenderedPageBreak/>
              <w:t>Agosto</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80,86</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89,03</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81,85</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90,17</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95,44</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86,66</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88,56%</w:t>
            </w:r>
          </w:p>
        </w:tc>
      </w:tr>
      <w:tr w:rsidR="00DE6F29" w:rsidRPr="00DE6F29" w:rsidTr="00DE6F29">
        <w:trPr>
          <w:trHeight w:val="41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Septiembre</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82,23</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89,22</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83,64</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85,65</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77,23</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89,77</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91,61%</w:t>
            </w:r>
          </w:p>
        </w:tc>
      </w:tr>
      <w:tr w:rsidR="00DE6F29" w:rsidRPr="00DE6F29" w:rsidTr="00DE6F29">
        <w:trPr>
          <w:trHeight w:val="41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Octubre</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85,49</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88,1</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85,12</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89,94</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85,15</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88,64</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90,31%</w:t>
            </w:r>
          </w:p>
        </w:tc>
      </w:tr>
      <w:tr w:rsidR="00DE6F29" w:rsidRPr="00DE6F29" w:rsidTr="00DE6F29">
        <w:trPr>
          <w:trHeight w:val="41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Noviembre</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87,86</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88,02</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79,82</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89,76</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88,09</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90,26</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88,66%</w:t>
            </w:r>
          </w:p>
        </w:tc>
      </w:tr>
      <w:tr w:rsidR="00DE6F29" w:rsidRPr="00DE6F29" w:rsidTr="00DE6F29">
        <w:trPr>
          <w:trHeight w:val="417"/>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Diciembre</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91,67</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92,21</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79,8</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91,33</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91,85</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90,93</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sz w:val="24"/>
                <w:szCs w:val="24"/>
              </w:rPr>
            </w:pPr>
          </w:p>
        </w:tc>
      </w:tr>
      <w:tr w:rsidR="00DE6F29" w:rsidRPr="00DE6F29" w:rsidTr="00DE6F29">
        <w:trPr>
          <w:trHeight w:val="361"/>
          <w:jc w:val="right"/>
        </w:trPr>
        <w:tc>
          <w:tcPr>
            <w:tcW w:w="1740" w:type="dxa"/>
            <w:tcBorders>
              <w:top w:val="nil"/>
              <w:left w:val="single" w:sz="8" w:space="0" w:color="B6DDE8"/>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Consolidado</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b/>
                <w:bCs/>
                <w:sz w:val="24"/>
                <w:szCs w:val="24"/>
              </w:rPr>
            </w:pPr>
            <w:r w:rsidRPr="00DE6F29">
              <w:rPr>
                <w:rFonts w:ascii="Arial" w:eastAsia="Times New Roman" w:hAnsi="Arial" w:cs="Arial"/>
                <w:b/>
                <w:bCs/>
                <w:sz w:val="24"/>
                <w:szCs w:val="24"/>
              </w:rPr>
              <w:t>76,30%</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b/>
                <w:bCs/>
                <w:sz w:val="24"/>
                <w:szCs w:val="24"/>
              </w:rPr>
            </w:pPr>
            <w:r w:rsidRPr="00DE6F29">
              <w:rPr>
                <w:rFonts w:ascii="Arial" w:eastAsia="Times New Roman" w:hAnsi="Arial" w:cs="Arial"/>
                <w:b/>
                <w:bCs/>
                <w:sz w:val="24"/>
                <w:szCs w:val="24"/>
              </w:rPr>
              <w:t>83,37%</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b/>
                <w:bCs/>
                <w:sz w:val="24"/>
                <w:szCs w:val="24"/>
              </w:rPr>
            </w:pPr>
            <w:r w:rsidRPr="00DE6F29">
              <w:rPr>
                <w:rFonts w:ascii="Arial" w:eastAsia="Times New Roman" w:hAnsi="Arial" w:cs="Arial"/>
                <w:b/>
                <w:bCs/>
                <w:sz w:val="24"/>
                <w:szCs w:val="24"/>
              </w:rPr>
              <w:t>83,58%</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b/>
                <w:bCs/>
                <w:sz w:val="24"/>
                <w:szCs w:val="24"/>
              </w:rPr>
            </w:pPr>
            <w:r w:rsidRPr="00DE6F29">
              <w:rPr>
                <w:rFonts w:ascii="Arial" w:eastAsia="Times New Roman" w:hAnsi="Arial" w:cs="Arial"/>
                <w:b/>
                <w:bCs/>
                <w:sz w:val="24"/>
                <w:szCs w:val="24"/>
              </w:rPr>
              <w:t>85,69%</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b/>
                <w:bCs/>
                <w:sz w:val="24"/>
                <w:szCs w:val="24"/>
              </w:rPr>
            </w:pPr>
            <w:r w:rsidRPr="00DE6F29">
              <w:rPr>
                <w:rFonts w:ascii="Arial" w:eastAsia="Times New Roman" w:hAnsi="Arial" w:cs="Arial"/>
                <w:b/>
                <w:bCs/>
                <w:sz w:val="24"/>
                <w:szCs w:val="24"/>
              </w:rPr>
              <w:t>84,69%</w:t>
            </w:r>
          </w:p>
        </w:tc>
        <w:tc>
          <w:tcPr>
            <w:tcW w:w="964" w:type="dxa"/>
            <w:tcBorders>
              <w:top w:val="nil"/>
              <w:left w:val="nil"/>
              <w:bottom w:val="single" w:sz="8" w:space="0" w:color="B6DDE8"/>
              <w:right w:val="single" w:sz="8" w:space="0" w:color="B6DDE8"/>
            </w:tcBorders>
            <w:shd w:val="clear" w:color="auto" w:fill="auto"/>
            <w:noWrap/>
            <w:vAlign w:val="center"/>
            <w:hideMark/>
          </w:tcPr>
          <w:p w:rsidR="00DE6F29" w:rsidRPr="00DE6F29" w:rsidRDefault="00DE6F29" w:rsidP="00DE6F29">
            <w:pPr>
              <w:jc w:val="both"/>
              <w:rPr>
                <w:rFonts w:ascii="Arial" w:eastAsia="Times New Roman" w:hAnsi="Arial" w:cs="Arial"/>
                <w:b/>
                <w:bCs/>
                <w:sz w:val="24"/>
                <w:szCs w:val="24"/>
              </w:rPr>
            </w:pPr>
            <w:r w:rsidRPr="00DE6F29">
              <w:rPr>
                <w:rFonts w:ascii="Arial" w:eastAsia="Times New Roman" w:hAnsi="Arial" w:cs="Arial"/>
                <w:b/>
                <w:bCs/>
                <w:sz w:val="24"/>
                <w:szCs w:val="24"/>
              </w:rPr>
              <w:t>86,44%</w:t>
            </w:r>
          </w:p>
        </w:tc>
        <w:tc>
          <w:tcPr>
            <w:tcW w:w="1213" w:type="dxa"/>
            <w:tcBorders>
              <w:top w:val="nil"/>
              <w:left w:val="nil"/>
              <w:bottom w:val="single" w:sz="8" w:space="0" w:color="B6DDE8"/>
              <w:right w:val="single" w:sz="8" w:space="0" w:color="B6DDE8"/>
            </w:tcBorders>
          </w:tcPr>
          <w:p w:rsidR="00DE6F29" w:rsidRPr="00DE6F29" w:rsidRDefault="00DE6F29" w:rsidP="00DE6F29">
            <w:pPr>
              <w:jc w:val="both"/>
              <w:rPr>
                <w:rFonts w:ascii="Arial" w:eastAsia="Times New Roman" w:hAnsi="Arial" w:cs="Arial"/>
                <w:b/>
                <w:bCs/>
                <w:sz w:val="24"/>
                <w:szCs w:val="24"/>
              </w:rPr>
            </w:pPr>
            <w:r w:rsidRPr="00DE6F29">
              <w:rPr>
                <w:rFonts w:ascii="Arial" w:eastAsia="Times New Roman" w:hAnsi="Arial" w:cs="Arial"/>
                <w:b/>
                <w:bCs/>
                <w:sz w:val="24"/>
                <w:szCs w:val="24"/>
              </w:rPr>
              <w:t xml:space="preserve">   84,82</w:t>
            </w:r>
          </w:p>
        </w:tc>
      </w:tr>
    </w:tbl>
    <w:p w:rsidR="00DE6F29" w:rsidRPr="00DE6F29" w:rsidRDefault="00DE6F29" w:rsidP="00DE6F29">
      <w:pPr>
        <w:ind w:left="-5" w:right="502"/>
        <w:jc w:val="both"/>
        <w:rPr>
          <w:rFonts w:ascii="Arial" w:hAnsi="Arial" w:cs="Arial"/>
          <w:sz w:val="24"/>
          <w:szCs w:val="24"/>
        </w:rPr>
      </w:pPr>
    </w:p>
    <w:p w:rsidR="00DE6F29" w:rsidRPr="00DE6F29" w:rsidRDefault="00DE6F29" w:rsidP="00DE6F29">
      <w:pPr>
        <w:ind w:right="502"/>
        <w:jc w:val="both"/>
        <w:rPr>
          <w:rFonts w:ascii="Arial" w:hAnsi="Arial" w:cs="Arial"/>
          <w:sz w:val="24"/>
          <w:szCs w:val="24"/>
        </w:rPr>
      </w:pP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Eficacia Canal Telefónico </w:t>
      </w:r>
    </w:p>
    <w:p w:rsidR="00DE6F29" w:rsidRPr="00DE6F29" w:rsidRDefault="00DE6F29" w:rsidP="00DE6F29">
      <w:pPr>
        <w:spacing w:line="259" w:lineRule="auto"/>
        <w:jc w:val="both"/>
        <w:rPr>
          <w:rFonts w:ascii="Arial" w:hAnsi="Arial" w:cs="Arial"/>
          <w:sz w:val="24"/>
          <w:szCs w:val="24"/>
        </w:rPr>
      </w:pPr>
      <w:r w:rsidRPr="00DE6F29">
        <w:rPr>
          <w:rFonts w:ascii="Arial" w:hAnsi="Arial" w:cs="Arial"/>
          <w:sz w:val="24"/>
          <w:szCs w:val="24"/>
        </w:rPr>
        <w:t xml:space="preserve"> </w:t>
      </w: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Es un indicador mensual que mide la proporción de llamadas atendidas del total de llamadas que ingresan a la línea única de la Alcaldía de Medellín. </w:t>
      </w:r>
    </w:p>
    <w:p w:rsidR="00DE6F29" w:rsidRPr="00DE6F29" w:rsidRDefault="00DE6F29" w:rsidP="00DE6F29">
      <w:pPr>
        <w:ind w:left="-5" w:right="502"/>
        <w:jc w:val="both"/>
        <w:rPr>
          <w:rFonts w:ascii="Arial" w:hAnsi="Arial" w:cs="Arial"/>
          <w:sz w:val="24"/>
          <w:szCs w:val="24"/>
        </w:rPr>
      </w:pPr>
    </w:p>
    <w:tbl>
      <w:tblPr>
        <w:tblStyle w:val="Tabladecuadrcula1clara-nfasis5"/>
        <w:tblW w:w="5863" w:type="dxa"/>
        <w:jc w:val="center"/>
        <w:tblLook w:val="04A0" w:firstRow="1" w:lastRow="0" w:firstColumn="1" w:lastColumn="0" w:noHBand="0" w:noVBand="1"/>
      </w:tblPr>
      <w:tblGrid>
        <w:gridCol w:w="2375"/>
        <w:gridCol w:w="1168"/>
        <w:gridCol w:w="1168"/>
        <w:gridCol w:w="1152"/>
      </w:tblGrid>
      <w:tr w:rsidR="00DE6F29" w:rsidRPr="00DE6F29" w:rsidTr="00DE6F29">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375" w:type="dxa"/>
            <w:shd w:val="clear" w:color="auto" w:fill="4BACC6" w:themeFill="accent5"/>
            <w:noWrap/>
            <w:hideMark/>
          </w:tcPr>
          <w:p w:rsidR="00DE6F29" w:rsidRPr="00DE6F29" w:rsidRDefault="00DE6F29" w:rsidP="00DE6F29">
            <w:pPr>
              <w:jc w:val="both"/>
              <w:rPr>
                <w:rFonts w:ascii="Arial" w:hAnsi="Arial" w:cs="Arial"/>
                <w:bCs w:val="0"/>
                <w:color w:val="FFFFFF" w:themeColor="background1"/>
                <w:sz w:val="24"/>
                <w:szCs w:val="24"/>
              </w:rPr>
            </w:pPr>
            <w:r w:rsidRPr="00DE6F29">
              <w:rPr>
                <w:rFonts w:ascii="Arial" w:hAnsi="Arial" w:cs="Arial"/>
                <w:bCs w:val="0"/>
                <w:color w:val="FFFFFF" w:themeColor="background1"/>
                <w:sz w:val="24"/>
                <w:szCs w:val="24"/>
              </w:rPr>
              <w:t>Mes</w:t>
            </w:r>
          </w:p>
        </w:tc>
        <w:tc>
          <w:tcPr>
            <w:tcW w:w="1168" w:type="dxa"/>
            <w:shd w:val="clear" w:color="auto" w:fill="4BACC6" w:themeFill="accent5"/>
            <w:noWrap/>
            <w:hideMark/>
          </w:tcPr>
          <w:p w:rsidR="00DE6F29" w:rsidRPr="00DE6F2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4"/>
                <w:szCs w:val="24"/>
              </w:rPr>
            </w:pPr>
            <w:r w:rsidRPr="00DE6F29">
              <w:rPr>
                <w:rFonts w:ascii="Arial" w:hAnsi="Arial" w:cs="Arial"/>
                <w:bCs w:val="0"/>
                <w:color w:val="FFFFFF" w:themeColor="background1"/>
                <w:sz w:val="24"/>
                <w:szCs w:val="24"/>
              </w:rPr>
              <w:t>2020</w:t>
            </w:r>
          </w:p>
        </w:tc>
        <w:tc>
          <w:tcPr>
            <w:tcW w:w="1168" w:type="dxa"/>
            <w:shd w:val="clear" w:color="auto" w:fill="4BACC6" w:themeFill="accent5"/>
            <w:noWrap/>
            <w:hideMark/>
          </w:tcPr>
          <w:p w:rsidR="00DE6F29" w:rsidRPr="00DE6F2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4"/>
                <w:szCs w:val="24"/>
              </w:rPr>
            </w:pPr>
            <w:r w:rsidRPr="00DE6F29">
              <w:rPr>
                <w:rFonts w:ascii="Arial" w:hAnsi="Arial" w:cs="Arial"/>
                <w:bCs w:val="0"/>
                <w:color w:val="FFFFFF" w:themeColor="background1"/>
                <w:sz w:val="24"/>
                <w:szCs w:val="24"/>
              </w:rPr>
              <w:t>2021</w:t>
            </w:r>
          </w:p>
        </w:tc>
        <w:tc>
          <w:tcPr>
            <w:tcW w:w="1152" w:type="dxa"/>
            <w:shd w:val="clear" w:color="auto" w:fill="4BACC6" w:themeFill="accent5"/>
          </w:tcPr>
          <w:p w:rsidR="00DE6F29" w:rsidRPr="00DE6F2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4"/>
                <w:szCs w:val="24"/>
              </w:rPr>
            </w:pPr>
            <w:r w:rsidRPr="00DE6F29">
              <w:rPr>
                <w:rFonts w:ascii="Arial" w:hAnsi="Arial" w:cs="Arial"/>
                <w:bCs w:val="0"/>
                <w:color w:val="FFFFFF" w:themeColor="background1"/>
                <w:sz w:val="24"/>
                <w:szCs w:val="24"/>
              </w:rPr>
              <w:t>2022</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Enero</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96%</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84%</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97%</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Febrero</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95%</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44%</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90%</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Marzo</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88%</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77%</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70%</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Abril</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78%</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85%</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92%</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Mayo</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61%</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98%</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99%</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Junio</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61%</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96%</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94%</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Julio</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83%</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94%</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94%</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Agosto</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99%</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97%</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91%</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Septiembre</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97%</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99%</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100%</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Octubre</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95%</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97%</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91%</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Noviembre</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99%</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98%</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94%</w:t>
            </w: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Diciembre</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97%</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97%</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DE6F29" w:rsidRPr="00DE6F29" w:rsidTr="00DE6F29">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DE6F29" w:rsidRPr="00DE6F29" w:rsidRDefault="00DE6F29" w:rsidP="00DE6F29">
            <w:pPr>
              <w:jc w:val="both"/>
              <w:rPr>
                <w:rFonts w:ascii="Arial" w:hAnsi="Arial" w:cs="Arial"/>
                <w:bCs w:val="0"/>
                <w:sz w:val="24"/>
                <w:szCs w:val="24"/>
              </w:rPr>
            </w:pPr>
            <w:r w:rsidRPr="00DE6F29">
              <w:rPr>
                <w:rFonts w:ascii="Arial" w:hAnsi="Arial" w:cs="Arial"/>
                <w:bCs w:val="0"/>
                <w:sz w:val="24"/>
                <w:szCs w:val="24"/>
              </w:rPr>
              <w:t>Consolidado anual</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80%</w:t>
            </w:r>
          </w:p>
        </w:tc>
        <w:tc>
          <w:tcPr>
            <w:tcW w:w="1168"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86%</w:t>
            </w:r>
          </w:p>
        </w:tc>
        <w:tc>
          <w:tcPr>
            <w:tcW w:w="1152" w:type="dxa"/>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DE6F29">
              <w:rPr>
                <w:rFonts w:ascii="Arial" w:hAnsi="Arial" w:cs="Arial"/>
                <w:bCs/>
                <w:sz w:val="24"/>
                <w:szCs w:val="24"/>
              </w:rPr>
              <w:t>92%</w:t>
            </w:r>
          </w:p>
        </w:tc>
      </w:tr>
    </w:tbl>
    <w:p w:rsidR="00DE6F29" w:rsidRPr="00DE6F29" w:rsidRDefault="00DE6F29" w:rsidP="00DE6F29">
      <w:pPr>
        <w:ind w:left="-5" w:right="502"/>
        <w:jc w:val="both"/>
        <w:rPr>
          <w:rFonts w:ascii="Arial" w:hAnsi="Arial" w:cs="Arial"/>
          <w:sz w:val="24"/>
          <w:szCs w:val="24"/>
        </w:rPr>
      </w:pP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Racionalización de Trámites </w:t>
      </w:r>
    </w:p>
    <w:p w:rsidR="00DE6F29" w:rsidRPr="00DE6F29" w:rsidRDefault="00DE6F29" w:rsidP="00DE6F29">
      <w:pPr>
        <w:spacing w:line="259" w:lineRule="auto"/>
        <w:jc w:val="both"/>
        <w:rPr>
          <w:rFonts w:ascii="Arial" w:hAnsi="Arial" w:cs="Arial"/>
          <w:sz w:val="24"/>
          <w:szCs w:val="24"/>
        </w:rPr>
      </w:pPr>
      <w:r w:rsidRPr="00DE6F29">
        <w:rPr>
          <w:rFonts w:ascii="Arial" w:hAnsi="Arial" w:cs="Arial"/>
          <w:sz w:val="24"/>
          <w:szCs w:val="24"/>
        </w:rPr>
        <w:t xml:space="preserve"> </w:t>
      </w: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Mide el cumplimiento de racionalizar el 10% de los trámites que fueron priorizados por cada una de las dependencias en la vigencia. La racionalización se da a través de la aplicación de las estrategias de </w:t>
      </w:r>
      <w:r w:rsidRPr="00DE6F29">
        <w:rPr>
          <w:rFonts w:ascii="Arial" w:hAnsi="Arial" w:cs="Arial"/>
          <w:sz w:val="24"/>
          <w:szCs w:val="24"/>
        </w:rPr>
        <w:lastRenderedPageBreak/>
        <w:t xml:space="preserve">simplificación, estandarización, eliminación, optimización y automatización, para los trámites y procedimientos administrativos. </w:t>
      </w:r>
    </w:p>
    <w:p w:rsidR="00DE6F29" w:rsidRPr="00DE6F29" w:rsidRDefault="00DE6F29" w:rsidP="00DE6F29">
      <w:pPr>
        <w:spacing w:line="259" w:lineRule="auto"/>
        <w:ind w:right="1892"/>
        <w:jc w:val="both"/>
        <w:rPr>
          <w:rFonts w:ascii="Arial" w:hAnsi="Arial" w:cs="Arial"/>
          <w:sz w:val="24"/>
          <w:szCs w:val="24"/>
        </w:rPr>
      </w:pPr>
      <w:r w:rsidRPr="00DE6F29">
        <w:rPr>
          <w:rFonts w:ascii="Arial" w:hAnsi="Arial" w:cs="Arial"/>
          <w:sz w:val="24"/>
          <w:szCs w:val="24"/>
        </w:rPr>
        <w:t xml:space="preserve"> </w:t>
      </w:r>
    </w:p>
    <w:tbl>
      <w:tblPr>
        <w:tblStyle w:val="TableGrid"/>
        <w:tblW w:w="2596" w:type="dxa"/>
        <w:jc w:val="center"/>
        <w:tblInd w:w="0" w:type="dxa"/>
        <w:tblCellMar>
          <w:top w:w="82" w:type="dxa"/>
          <w:left w:w="115" w:type="dxa"/>
          <w:right w:w="115" w:type="dxa"/>
        </w:tblCellMar>
        <w:tblLook w:val="04A0" w:firstRow="1" w:lastRow="0" w:firstColumn="1" w:lastColumn="0" w:noHBand="0" w:noVBand="1"/>
      </w:tblPr>
      <w:tblGrid>
        <w:gridCol w:w="1381"/>
        <w:gridCol w:w="1215"/>
      </w:tblGrid>
      <w:tr w:rsidR="00DE6F29" w:rsidRPr="00DE6F29" w:rsidTr="00DE6F29">
        <w:trPr>
          <w:trHeight w:val="33"/>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4BACC6" w:themeFill="accent5"/>
          </w:tcPr>
          <w:p w:rsidR="00DE6F29" w:rsidRPr="00DE6F29" w:rsidRDefault="00DE6F29" w:rsidP="00DE6F29">
            <w:pPr>
              <w:jc w:val="both"/>
              <w:rPr>
                <w:rFonts w:ascii="Arial" w:eastAsia="Times New Roman" w:hAnsi="Arial" w:cs="Arial"/>
                <w:b/>
                <w:bCs/>
                <w:color w:val="FFFFFF"/>
                <w:sz w:val="24"/>
                <w:szCs w:val="24"/>
              </w:rPr>
            </w:pPr>
            <w:r w:rsidRPr="00DE6F29">
              <w:rPr>
                <w:rFonts w:ascii="Arial" w:eastAsia="Times New Roman" w:hAnsi="Arial" w:cs="Arial"/>
                <w:b/>
                <w:bCs/>
                <w:color w:val="FFFFFF"/>
                <w:sz w:val="24"/>
                <w:szCs w:val="24"/>
              </w:rPr>
              <w:t>AÑO</w:t>
            </w:r>
          </w:p>
        </w:tc>
        <w:tc>
          <w:tcPr>
            <w:tcW w:w="1215" w:type="dxa"/>
            <w:tcBorders>
              <w:top w:val="single" w:sz="4" w:space="0" w:color="000000"/>
              <w:left w:val="single" w:sz="4" w:space="0" w:color="000000"/>
              <w:bottom w:val="single" w:sz="4" w:space="0" w:color="000000"/>
              <w:right w:val="single" w:sz="4" w:space="0" w:color="000000"/>
            </w:tcBorders>
            <w:shd w:val="clear" w:color="auto" w:fill="4BACC6" w:themeFill="accent5"/>
          </w:tcPr>
          <w:p w:rsidR="00DE6F29" w:rsidRPr="00DE6F29" w:rsidRDefault="00DE6F29" w:rsidP="00DE6F29">
            <w:pPr>
              <w:jc w:val="both"/>
              <w:rPr>
                <w:rFonts w:ascii="Arial" w:eastAsia="Times New Roman" w:hAnsi="Arial" w:cs="Arial"/>
                <w:b/>
                <w:bCs/>
                <w:color w:val="FFFFFF"/>
                <w:sz w:val="24"/>
                <w:szCs w:val="24"/>
              </w:rPr>
            </w:pPr>
            <w:r w:rsidRPr="00DE6F29">
              <w:rPr>
                <w:rFonts w:ascii="Arial" w:eastAsia="Times New Roman" w:hAnsi="Arial" w:cs="Arial"/>
                <w:b/>
                <w:bCs/>
                <w:color w:val="FFFFFF"/>
                <w:sz w:val="24"/>
                <w:szCs w:val="24"/>
              </w:rPr>
              <w:t>%</w:t>
            </w:r>
          </w:p>
        </w:tc>
      </w:tr>
      <w:tr w:rsidR="00DE6F29" w:rsidRPr="00DE6F29" w:rsidTr="00DE6F29">
        <w:trPr>
          <w:trHeight w:val="33"/>
          <w:jc w:val="center"/>
        </w:trPr>
        <w:tc>
          <w:tcPr>
            <w:tcW w:w="1381"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2"/>
              <w:jc w:val="both"/>
              <w:rPr>
                <w:rFonts w:ascii="Arial" w:hAnsi="Arial" w:cs="Arial"/>
                <w:sz w:val="24"/>
                <w:szCs w:val="24"/>
              </w:rPr>
            </w:pPr>
            <w:r w:rsidRPr="00DE6F29">
              <w:rPr>
                <w:rFonts w:ascii="Arial" w:hAnsi="Arial" w:cs="Arial"/>
                <w:sz w:val="24"/>
                <w:szCs w:val="24"/>
              </w:rPr>
              <w:t xml:space="preserve">2014 </w:t>
            </w:r>
          </w:p>
        </w:tc>
        <w:tc>
          <w:tcPr>
            <w:tcW w:w="1215"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3"/>
              <w:jc w:val="both"/>
              <w:rPr>
                <w:rFonts w:ascii="Arial" w:hAnsi="Arial" w:cs="Arial"/>
                <w:sz w:val="24"/>
                <w:szCs w:val="24"/>
              </w:rPr>
            </w:pPr>
            <w:r w:rsidRPr="00DE6F29">
              <w:rPr>
                <w:rFonts w:ascii="Arial" w:hAnsi="Arial" w:cs="Arial"/>
                <w:sz w:val="24"/>
                <w:szCs w:val="24"/>
              </w:rPr>
              <w:t>62%</w:t>
            </w:r>
          </w:p>
        </w:tc>
      </w:tr>
      <w:tr w:rsidR="00DE6F29" w:rsidRPr="00DE6F29" w:rsidTr="00DE6F29">
        <w:trPr>
          <w:trHeight w:val="33"/>
          <w:jc w:val="center"/>
        </w:trPr>
        <w:tc>
          <w:tcPr>
            <w:tcW w:w="1381"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2"/>
              <w:jc w:val="both"/>
              <w:rPr>
                <w:rFonts w:ascii="Arial" w:hAnsi="Arial" w:cs="Arial"/>
                <w:sz w:val="24"/>
                <w:szCs w:val="24"/>
              </w:rPr>
            </w:pPr>
            <w:r w:rsidRPr="00DE6F29">
              <w:rPr>
                <w:rFonts w:ascii="Arial" w:hAnsi="Arial" w:cs="Arial"/>
                <w:sz w:val="24"/>
                <w:szCs w:val="24"/>
              </w:rPr>
              <w:t xml:space="preserve">2015 </w:t>
            </w:r>
          </w:p>
        </w:tc>
        <w:tc>
          <w:tcPr>
            <w:tcW w:w="1215"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3"/>
              <w:jc w:val="both"/>
              <w:rPr>
                <w:rFonts w:ascii="Arial" w:hAnsi="Arial" w:cs="Arial"/>
                <w:sz w:val="24"/>
                <w:szCs w:val="24"/>
              </w:rPr>
            </w:pPr>
            <w:r w:rsidRPr="00DE6F29">
              <w:rPr>
                <w:rFonts w:ascii="Arial" w:hAnsi="Arial" w:cs="Arial"/>
                <w:sz w:val="24"/>
                <w:szCs w:val="24"/>
              </w:rPr>
              <w:t>89%</w:t>
            </w:r>
          </w:p>
        </w:tc>
      </w:tr>
      <w:tr w:rsidR="00DE6F29" w:rsidRPr="00DE6F29" w:rsidTr="00DE6F29">
        <w:trPr>
          <w:trHeight w:val="33"/>
          <w:jc w:val="center"/>
        </w:trPr>
        <w:tc>
          <w:tcPr>
            <w:tcW w:w="1381"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2"/>
              <w:jc w:val="both"/>
              <w:rPr>
                <w:rFonts w:ascii="Arial" w:hAnsi="Arial" w:cs="Arial"/>
                <w:sz w:val="24"/>
                <w:szCs w:val="24"/>
              </w:rPr>
            </w:pPr>
            <w:r w:rsidRPr="00DE6F29">
              <w:rPr>
                <w:rFonts w:ascii="Arial" w:hAnsi="Arial" w:cs="Arial"/>
                <w:sz w:val="24"/>
                <w:szCs w:val="24"/>
              </w:rPr>
              <w:t xml:space="preserve">2016 </w:t>
            </w:r>
          </w:p>
        </w:tc>
        <w:tc>
          <w:tcPr>
            <w:tcW w:w="1215"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3"/>
              <w:jc w:val="both"/>
              <w:rPr>
                <w:rFonts w:ascii="Arial" w:hAnsi="Arial" w:cs="Arial"/>
                <w:sz w:val="24"/>
                <w:szCs w:val="24"/>
              </w:rPr>
            </w:pPr>
            <w:r w:rsidRPr="00DE6F29">
              <w:rPr>
                <w:rFonts w:ascii="Arial" w:hAnsi="Arial" w:cs="Arial"/>
                <w:sz w:val="24"/>
                <w:szCs w:val="24"/>
              </w:rPr>
              <w:t>66%</w:t>
            </w:r>
          </w:p>
        </w:tc>
      </w:tr>
      <w:tr w:rsidR="00DE6F29" w:rsidRPr="00DE6F29" w:rsidTr="00DE6F29">
        <w:trPr>
          <w:trHeight w:val="33"/>
          <w:jc w:val="center"/>
        </w:trPr>
        <w:tc>
          <w:tcPr>
            <w:tcW w:w="1381"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2"/>
              <w:jc w:val="both"/>
              <w:rPr>
                <w:rFonts w:ascii="Arial" w:hAnsi="Arial" w:cs="Arial"/>
                <w:sz w:val="24"/>
                <w:szCs w:val="24"/>
              </w:rPr>
            </w:pPr>
            <w:r w:rsidRPr="00DE6F29">
              <w:rPr>
                <w:rFonts w:ascii="Arial" w:hAnsi="Arial" w:cs="Arial"/>
                <w:sz w:val="24"/>
                <w:szCs w:val="24"/>
              </w:rPr>
              <w:t xml:space="preserve">2017 </w:t>
            </w:r>
          </w:p>
        </w:tc>
        <w:tc>
          <w:tcPr>
            <w:tcW w:w="1215"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3"/>
              <w:jc w:val="both"/>
              <w:rPr>
                <w:rFonts w:ascii="Arial" w:hAnsi="Arial" w:cs="Arial"/>
                <w:sz w:val="24"/>
                <w:szCs w:val="24"/>
              </w:rPr>
            </w:pPr>
            <w:r w:rsidRPr="00DE6F29">
              <w:rPr>
                <w:rFonts w:ascii="Arial" w:hAnsi="Arial" w:cs="Arial"/>
                <w:sz w:val="24"/>
                <w:szCs w:val="24"/>
              </w:rPr>
              <w:t>100%</w:t>
            </w:r>
          </w:p>
        </w:tc>
      </w:tr>
      <w:tr w:rsidR="00DE6F29" w:rsidRPr="00DE6F29" w:rsidTr="00DE6F29">
        <w:trPr>
          <w:trHeight w:val="33"/>
          <w:jc w:val="center"/>
        </w:trPr>
        <w:tc>
          <w:tcPr>
            <w:tcW w:w="1381"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2"/>
              <w:jc w:val="both"/>
              <w:rPr>
                <w:rFonts w:ascii="Arial" w:hAnsi="Arial" w:cs="Arial"/>
                <w:sz w:val="24"/>
                <w:szCs w:val="24"/>
              </w:rPr>
            </w:pPr>
            <w:r w:rsidRPr="00DE6F29">
              <w:rPr>
                <w:rFonts w:ascii="Arial" w:hAnsi="Arial" w:cs="Arial"/>
                <w:sz w:val="24"/>
                <w:szCs w:val="24"/>
              </w:rPr>
              <w:t xml:space="preserve">2018 </w:t>
            </w:r>
          </w:p>
        </w:tc>
        <w:tc>
          <w:tcPr>
            <w:tcW w:w="1215"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3"/>
              <w:jc w:val="both"/>
              <w:rPr>
                <w:rFonts w:ascii="Arial" w:hAnsi="Arial" w:cs="Arial"/>
                <w:sz w:val="24"/>
                <w:szCs w:val="24"/>
              </w:rPr>
            </w:pPr>
            <w:r w:rsidRPr="00DE6F29">
              <w:rPr>
                <w:rFonts w:ascii="Arial" w:hAnsi="Arial" w:cs="Arial"/>
                <w:sz w:val="24"/>
                <w:szCs w:val="24"/>
              </w:rPr>
              <w:t>100%</w:t>
            </w:r>
          </w:p>
        </w:tc>
      </w:tr>
      <w:tr w:rsidR="00DE6F29" w:rsidRPr="00DE6F29" w:rsidTr="00DE6F29">
        <w:trPr>
          <w:trHeight w:val="33"/>
          <w:jc w:val="center"/>
        </w:trPr>
        <w:tc>
          <w:tcPr>
            <w:tcW w:w="1381"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2"/>
              <w:jc w:val="both"/>
              <w:rPr>
                <w:rFonts w:ascii="Arial" w:hAnsi="Arial" w:cs="Arial"/>
                <w:sz w:val="24"/>
                <w:szCs w:val="24"/>
              </w:rPr>
            </w:pPr>
            <w:r w:rsidRPr="00DE6F29">
              <w:rPr>
                <w:rFonts w:ascii="Arial" w:hAnsi="Arial" w:cs="Arial"/>
                <w:sz w:val="24"/>
                <w:szCs w:val="24"/>
              </w:rPr>
              <w:t xml:space="preserve">2019 </w:t>
            </w:r>
          </w:p>
        </w:tc>
        <w:tc>
          <w:tcPr>
            <w:tcW w:w="1215"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3"/>
              <w:jc w:val="both"/>
              <w:rPr>
                <w:rFonts w:ascii="Arial" w:hAnsi="Arial" w:cs="Arial"/>
                <w:sz w:val="24"/>
                <w:szCs w:val="24"/>
              </w:rPr>
            </w:pPr>
            <w:r w:rsidRPr="00DE6F29">
              <w:rPr>
                <w:rFonts w:ascii="Arial" w:hAnsi="Arial" w:cs="Arial"/>
                <w:sz w:val="24"/>
                <w:szCs w:val="24"/>
              </w:rPr>
              <w:t>100%</w:t>
            </w:r>
          </w:p>
        </w:tc>
      </w:tr>
      <w:tr w:rsidR="00DE6F29" w:rsidRPr="00DE6F29" w:rsidTr="00DE6F29">
        <w:trPr>
          <w:trHeight w:val="167"/>
          <w:jc w:val="center"/>
        </w:trPr>
        <w:tc>
          <w:tcPr>
            <w:tcW w:w="1381"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2"/>
              <w:jc w:val="both"/>
              <w:rPr>
                <w:rFonts w:ascii="Arial" w:hAnsi="Arial" w:cs="Arial"/>
                <w:sz w:val="24"/>
                <w:szCs w:val="24"/>
              </w:rPr>
            </w:pPr>
            <w:r w:rsidRPr="00DE6F29">
              <w:rPr>
                <w:rFonts w:ascii="Arial" w:hAnsi="Arial" w:cs="Arial"/>
                <w:sz w:val="24"/>
                <w:szCs w:val="24"/>
              </w:rPr>
              <w:t>2020</w:t>
            </w:r>
          </w:p>
        </w:tc>
        <w:tc>
          <w:tcPr>
            <w:tcW w:w="1215"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3"/>
              <w:jc w:val="both"/>
              <w:rPr>
                <w:rFonts w:ascii="Arial" w:hAnsi="Arial" w:cs="Arial"/>
                <w:sz w:val="24"/>
                <w:szCs w:val="24"/>
              </w:rPr>
            </w:pPr>
            <w:r w:rsidRPr="00DE6F29">
              <w:rPr>
                <w:rFonts w:ascii="Arial" w:hAnsi="Arial" w:cs="Arial"/>
                <w:sz w:val="24"/>
                <w:szCs w:val="24"/>
              </w:rPr>
              <w:t>100%</w:t>
            </w:r>
          </w:p>
        </w:tc>
      </w:tr>
      <w:tr w:rsidR="00DE6F29" w:rsidRPr="00DE6F29" w:rsidTr="00DE6F29">
        <w:trPr>
          <w:trHeight w:val="33"/>
          <w:jc w:val="center"/>
        </w:trPr>
        <w:tc>
          <w:tcPr>
            <w:tcW w:w="1381"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2"/>
              <w:jc w:val="both"/>
              <w:rPr>
                <w:rFonts w:ascii="Arial" w:hAnsi="Arial" w:cs="Arial"/>
                <w:sz w:val="24"/>
                <w:szCs w:val="24"/>
              </w:rPr>
            </w:pPr>
            <w:r w:rsidRPr="00DE6F29">
              <w:rPr>
                <w:rFonts w:ascii="Arial" w:hAnsi="Arial" w:cs="Arial"/>
                <w:sz w:val="24"/>
                <w:szCs w:val="24"/>
              </w:rPr>
              <w:t>2021</w:t>
            </w:r>
          </w:p>
        </w:tc>
        <w:tc>
          <w:tcPr>
            <w:tcW w:w="1215" w:type="dxa"/>
            <w:tcBorders>
              <w:top w:val="single" w:sz="4" w:space="0" w:color="000000"/>
              <w:left w:val="single" w:sz="4" w:space="0" w:color="000000"/>
              <w:bottom w:val="single" w:sz="4" w:space="0" w:color="000000"/>
              <w:right w:val="single" w:sz="4" w:space="0" w:color="000000"/>
            </w:tcBorders>
          </w:tcPr>
          <w:p w:rsidR="00DE6F29" w:rsidRPr="00DE6F29" w:rsidRDefault="00DE6F29" w:rsidP="00DE6F29">
            <w:pPr>
              <w:spacing w:line="259" w:lineRule="auto"/>
              <w:ind w:right="3"/>
              <w:jc w:val="both"/>
              <w:rPr>
                <w:rFonts w:ascii="Arial" w:hAnsi="Arial" w:cs="Arial"/>
                <w:sz w:val="24"/>
                <w:szCs w:val="24"/>
              </w:rPr>
            </w:pPr>
            <w:r w:rsidRPr="00DE6F29">
              <w:rPr>
                <w:rFonts w:ascii="Arial" w:hAnsi="Arial" w:cs="Arial"/>
                <w:sz w:val="24"/>
                <w:szCs w:val="24"/>
              </w:rPr>
              <w:t>100%</w:t>
            </w:r>
          </w:p>
        </w:tc>
      </w:tr>
    </w:tbl>
    <w:p w:rsidR="00DE6F29" w:rsidRPr="00DE6F29" w:rsidRDefault="00DE6F29" w:rsidP="00DE6F29">
      <w:pPr>
        <w:spacing w:line="259" w:lineRule="auto"/>
        <w:jc w:val="both"/>
        <w:rPr>
          <w:rFonts w:ascii="Arial" w:hAnsi="Arial" w:cs="Arial"/>
          <w:sz w:val="24"/>
          <w:szCs w:val="24"/>
        </w:rPr>
      </w:pP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Nivel de Satisfacción Ciudadana con la Oferta Institucional  </w:t>
      </w:r>
    </w:p>
    <w:p w:rsidR="00DE6F29" w:rsidRPr="00DE6F29" w:rsidRDefault="00DE6F29" w:rsidP="00DE6F29">
      <w:pPr>
        <w:spacing w:line="259" w:lineRule="auto"/>
        <w:jc w:val="both"/>
        <w:rPr>
          <w:rFonts w:ascii="Arial" w:hAnsi="Arial" w:cs="Arial"/>
          <w:sz w:val="24"/>
          <w:szCs w:val="24"/>
        </w:rPr>
      </w:pPr>
      <w:r w:rsidRPr="00DE6F29">
        <w:rPr>
          <w:rFonts w:ascii="Arial" w:hAnsi="Arial" w:cs="Arial"/>
          <w:sz w:val="24"/>
          <w:szCs w:val="24"/>
        </w:rPr>
        <w:t xml:space="preserve"> </w:t>
      </w: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Indicador establecido desde el Plan de Desarrollo </w:t>
      </w:r>
      <w:r w:rsidR="00272318">
        <w:rPr>
          <w:rFonts w:ascii="Arial" w:hAnsi="Arial" w:cs="Arial"/>
          <w:sz w:val="24"/>
          <w:szCs w:val="24"/>
        </w:rPr>
        <w:t>Distrital</w:t>
      </w:r>
      <w:r w:rsidRPr="00DE6F29">
        <w:rPr>
          <w:rFonts w:ascii="Arial" w:hAnsi="Arial" w:cs="Arial"/>
          <w:sz w:val="24"/>
          <w:szCs w:val="24"/>
        </w:rPr>
        <w:t xml:space="preserve"> que mide la satisfacción ciudadana en los tres canales oficiales: presencial (217 sedes a cargo de 11 dependencias), telefónico (línea única 444 4144) y virtual (</w:t>
      </w:r>
      <w:hyperlink r:id="rId27" w:history="1">
        <w:r w:rsidRPr="00DE6F29">
          <w:rPr>
            <w:rStyle w:val="Hipervnculo"/>
            <w:rFonts w:ascii="Arial" w:hAnsi="Arial" w:cs="Arial"/>
            <w:sz w:val="24"/>
            <w:szCs w:val="24"/>
          </w:rPr>
          <w:t>https://www.medellin.gov.co/irj/portal/medellin</w:t>
        </w:r>
      </w:hyperlink>
      <w:r w:rsidRPr="00DE6F29">
        <w:rPr>
          <w:rFonts w:ascii="Arial" w:hAnsi="Arial" w:cs="Arial"/>
          <w:sz w:val="24"/>
          <w:szCs w:val="24"/>
        </w:rPr>
        <w:t xml:space="preserve">). La meta para el cuatrienio se encuentra en 90% y se mide de manera semestral. </w:t>
      </w:r>
    </w:p>
    <w:p w:rsidR="00DE6F29" w:rsidRPr="00DE6F29" w:rsidRDefault="00DE6F29" w:rsidP="00DE6F29">
      <w:pPr>
        <w:spacing w:line="259" w:lineRule="auto"/>
        <w:jc w:val="both"/>
        <w:rPr>
          <w:rFonts w:ascii="Arial" w:hAnsi="Arial" w:cs="Arial"/>
          <w:sz w:val="24"/>
          <w:szCs w:val="24"/>
        </w:rPr>
      </w:pPr>
    </w:p>
    <w:p w:rsidR="00DE6F29" w:rsidRPr="00DE6F29" w:rsidRDefault="00DE6F29" w:rsidP="00DE6F29">
      <w:pPr>
        <w:spacing w:line="259" w:lineRule="auto"/>
        <w:jc w:val="both"/>
        <w:rPr>
          <w:rFonts w:ascii="Arial" w:hAnsi="Arial" w:cs="Arial"/>
          <w:sz w:val="24"/>
          <w:szCs w:val="24"/>
        </w:rPr>
      </w:pPr>
      <w:r w:rsidRPr="00DE6F29">
        <w:rPr>
          <w:rFonts w:ascii="Arial" w:hAnsi="Arial" w:cs="Arial"/>
          <w:sz w:val="24"/>
          <w:szCs w:val="24"/>
        </w:rPr>
        <w:t>Relación anual de la medición de la satisfacción Ciudadana</w:t>
      </w:r>
    </w:p>
    <w:tbl>
      <w:tblPr>
        <w:tblW w:w="8610" w:type="dxa"/>
        <w:tblInd w:w="-5" w:type="dxa"/>
        <w:tblCellMar>
          <w:left w:w="70" w:type="dxa"/>
          <w:right w:w="70" w:type="dxa"/>
        </w:tblCellMar>
        <w:tblLook w:val="04A0" w:firstRow="1" w:lastRow="0" w:firstColumn="1" w:lastColumn="0" w:noHBand="0" w:noVBand="1"/>
      </w:tblPr>
      <w:tblGrid>
        <w:gridCol w:w="1538"/>
        <w:gridCol w:w="1073"/>
        <w:gridCol w:w="962"/>
        <w:gridCol w:w="954"/>
        <w:gridCol w:w="1057"/>
        <w:gridCol w:w="1079"/>
        <w:gridCol w:w="993"/>
        <w:gridCol w:w="954"/>
      </w:tblGrid>
      <w:tr w:rsidR="00DE6F29" w:rsidRPr="00DE6F29" w:rsidTr="00DE6F29">
        <w:trPr>
          <w:trHeight w:val="413"/>
        </w:trPr>
        <w:tc>
          <w:tcPr>
            <w:tcW w:w="1638"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Canal</w:t>
            </w:r>
          </w:p>
        </w:tc>
        <w:tc>
          <w:tcPr>
            <w:tcW w:w="1134" w:type="dxa"/>
            <w:tcBorders>
              <w:top w:val="single" w:sz="4" w:space="0" w:color="auto"/>
              <w:left w:val="nil"/>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2016</w:t>
            </w:r>
          </w:p>
        </w:tc>
        <w:tc>
          <w:tcPr>
            <w:tcW w:w="966" w:type="dxa"/>
            <w:tcBorders>
              <w:top w:val="single" w:sz="4" w:space="0" w:color="auto"/>
              <w:left w:val="nil"/>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2017</w:t>
            </w:r>
          </w:p>
        </w:tc>
        <w:tc>
          <w:tcPr>
            <w:tcW w:w="905" w:type="dxa"/>
            <w:tcBorders>
              <w:top w:val="single" w:sz="4" w:space="0" w:color="auto"/>
              <w:left w:val="nil"/>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2018</w:t>
            </w:r>
          </w:p>
        </w:tc>
        <w:tc>
          <w:tcPr>
            <w:tcW w:w="1110" w:type="dxa"/>
            <w:tcBorders>
              <w:top w:val="single" w:sz="4" w:space="0" w:color="auto"/>
              <w:left w:val="nil"/>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2019</w:t>
            </w:r>
          </w:p>
        </w:tc>
        <w:tc>
          <w:tcPr>
            <w:tcW w:w="1079" w:type="dxa"/>
            <w:tcBorders>
              <w:top w:val="single" w:sz="4" w:space="0" w:color="auto"/>
              <w:left w:val="nil"/>
              <w:bottom w:val="single" w:sz="4" w:space="0" w:color="auto"/>
              <w:right w:val="single" w:sz="4" w:space="0" w:color="auto"/>
            </w:tcBorders>
            <w:shd w:val="clear" w:color="auto" w:fill="4BACC6" w:themeFill="accent5"/>
            <w:noWrap/>
            <w:vAlign w:val="bottom"/>
            <w:hideMark/>
          </w:tcPr>
          <w:p w:rsidR="00DE6F29" w:rsidRPr="00DE6F29" w:rsidRDefault="00DE6F29" w:rsidP="00DE6F29">
            <w:pPr>
              <w:jc w:val="both"/>
              <w:rPr>
                <w:rFonts w:ascii="Arial" w:hAnsi="Arial" w:cs="Arial"/>
                <w:color w:val="FFFFFF" w:themeColor="background1"/>
                <w:sz w:val="24"/>
                <w:szCs w:val="24"/>
              </w:rPr>
            </w:pPr>
          </w:p>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2020</w:t>
            </w:r>
          </w:p>
          <w:p w:rsidR="00DE6F29" w:rsidRPr="00DE6F29" w:rsidRDefault="00DE6F29" w:rsidP="00DE6F29">
            <w:pPr>
              <w:jc w:val="both"/>
              <w:rPr>
                <w:rFonts w:ascii="Arial" w:hAnsi="Arial" w:cs="Arial"/>
                <w:color w:val="FFFFFF" w:themeColor="background1"/>
                <w:sz w:val="24"/>
                <w:szCs w:val="24"/>
              </w:rPr>
            </w:pPr>
          </w:p>
        </w:tc>
        <w:tc>
          <w:tcPr>
            <w:tcW w:w="1013" w:type="dxa"/>
            <w:tcBorders>
              <w:top w:val="single" w:sz="4" w:space="0" w:color="auto"/>
              <w:left w:val="nil"/>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2021</w:t>
            </w:r>
          </w:p>
        </w:tc>
        <w:tc>
          <w:tcPr>
            <w:tcW w:w="765" w:type="dxa"/>
            <w:tcBorders>
              <w:top w:val="single" w:sz="4" w:space="0" w:color="auto"/>
              <w:left w:val="nil"/>
              <w:bottom w:val="single" w:sz="4" w:space="0" w:color="auto"/>
              <w:right w:val="single" w:sz="4" w:space="0" w:color="auto"/>
            </w:tcBorders>
            <w:shd w:val="clear" w:color="auto" w:fill="4BACC6" w:themeFill="accent5"/>
          </w:tcPr>
          <w:p w:rsidR="00DE6F29" w:rsidRPr="00DE6F29" w:rsidRDefault="00DE6F29" w:rsidP="00DE6F29">
            <w:pPr>
              <w:jc w:val="both"/>
              <w:rPr>
                <w:rFonts w:ascii="Arial" w:hAnsi="Arial" w:cs="Arial"/>
                <w:color w:val="FFFFFF" w:themeColor="background1"/>
                <w:sz w:val="24"/>
                <w:szCs w:val="24"/>
              </w:rPr>
            </w:pPr>
          </w:p>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2022</w:t>
            </w:r>
          </w:p>
        </w:tc>
      </w:tr>
      <w:tr w:rsidR="00DE6F29" w:rsidRPr="00DE6F29" w:rsidTr="00DE6F29">
        <w:trPr>
          <w:trHeight w:val="52"/>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Presencial-Servicios</w:t>
            </w:r>
          </w:p>
        </w:tc>
        <w:tc>
          <w:tcPr>
            <w:tcW w:w="1134"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87,00%</w:t>
            </w:r>
          </w:p>
        </w:tc>
        <w:tc>
          <w:tcPr>
            <w:tcW w:w="966"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85,81%</w:t>
            </w:r>
          </w:p>
        </w:tc>
        <w:tc>
          <w:tcPr>
            <w:tcW w:w="905"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90,13%</w:t>
            </w:r>
          </w:p>
        </w:tc>
        <w:tc>
          <w:tcPr>
            <w:tcW w:w="1110"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93,70%</w:t>
            </w:r>
          </w:p>
        </w:tc>
        <w:tc>
          <w:tcPr>
            <w:tcW w:w="1079" w:type="dxa"/>
            <w:tcBorders>
              <w:top w:val="nil"/>
              <w:left w:val="nil"/>
              <w:bottom w:val="single" w:sz="4" w:space="0" w:color="auto"/>
              <w:right w:val="single" w:sz="4" w:space="0" w:color="auto"/>
            </w:tcBorders>
            <w:shd w:val="clear" w:color="auto" w:fill="auto"/>
            <w:noWrap/>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91,45%</w:t>
            </w:r>
          </w:p>
        </w:tc>
        <w:tc>
          <w:tcPr>
            <w:tcW w:w="1013"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95,18%</w:t>
            </w:r>
          </w:p>
        </w:tc>
        <w:tc>
          <w:tcPr>
            <w:tcW w:w="765" w:type="dxa"/>
            <w:tcBorders>
              <w:top w:val="nil"/>
              <w:left w:val="nil"/>
              <w:bottom w:val="single" w:sz="4" w:space="0" w:color="auto"/>
              <w:right w:val="single" w:sz="4" w:space="0" w:color="auto"/>
            </w:tcBorders>
          </w:tcPr>
          <w:p w:rsidR="00DE6F29" w:rsidRPr="00DE6F29" w:rsidRDefault="00DE6F29" w:rsidP="00DE6F29">
            <w:pPr>
              <w:jc w:val="both"/>
              <w:rPr>
                <w:rFonts w:ascii="Arial" w:hAnsi="Arial" w:cs="Arial"/>
                <w:sz w:val="24"/>
                <w:szCs w:val="24"/>
              </w:rPr>
            </w:pPr>
            <w:r w:rsidRPr="00DE6F29">
              <w:rPr>
                <w:rFonts w:ascii="Arial" w:hAnsi="Arial" w:cs="Arial"/>
                <w:sz w:val="24"/>
                <w:szCs w:val="24"/>
              </w:rPr>
              <w:t>92,63%</w:t>
            </w:r>
          </w:p>
          <w:p w:rsidR="00DE6F29" w:rsidRPr="00DE6F29" w:rsidRDefault="00DE6F29" w:rsidP="00DE6F29">
            <w:pPr>
              <w:jc w:val="both"/>
              <w:rPr>
                <w:rFonts w:ascii="Arial" w:hAnsi="Arial" w:cs="Arial"/>
                <w:sz w:val="24"/>
                <w:szCs w:val="24"/>
              </w:rPr>
            </w:pPr>
          </w:p>
        </w:tc>
      </w:tr>
      <w:tr w:rsidR="00DE6F29" w:rsidRPr="00DE6F29" w:rsidTr="00DE6F29">
        <w:trPr>
          <w:trHeight w:val="413"/>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Presencial Lúdicos</w:t>
            </w:r>
          </w:p>
        </w:tc>
        <w:tc>
          <w:tcPr>
            <w:tcW w:w="1134"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91,00%</w:t>
            </w:r>
          </w:p>
        </w:tc>
        <w:tc>
          <w:tcPr>
            <w:tcW w:w="966"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88,73%</w:t>
            </w:r>
          </w:p>
        </w:tc>
        <w:tc>
          <w:tcPr>
            <w:tcW w:w="905"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95,76%</w:t>
            </w:r>
          </w:p>
        </w:tc>
        <w:tc>
          <w:tcPr>
            <w:tcW w:w="1110"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95,55%</w:t>
            </w:r>
          </w:p>
        </w:tc>
        <w:tc>
          <w:tcPr>
            <w:tcW w:w="1079" w:type="dxa"/>
            <w:tcBorders>
              <w:top w:val="nil"/>
              <w:left w:val="nil"/>
              <w:bottom w:val="single" w:sz="4" w:space="0" w:color="auto"/>
              <w:right w:val="single" w:sz="4" w:space="0" w:color="auto"/>
            </w:tcBorders>
            <w:shd w:val="clear" w:color="auto" w:fill="auto"/>
            <w:noWrap/>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95,73%</w:t>
            </w:r>
          </w:p>
        </w:tc>
        <w:tc>
          <w:tcPr>
            <w:tcW w:w="1013"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99,44%</w:t>
            </w:r>
          </w:p>
        </w:tc>
        <w:tc>
          <w:tcPr>
            <w:tcW w:w="765" w:type="dxa"/>
            <w:tcBorders>
              <w:top w:val="nil"/>
              <w:left w:val="nil"/>
              <w:bottom w:val="single" w:sz="4" w:space="0" w:color="auto"/>
              <w:right w:val="single" w:sz="4" w:space="0" w:color="auto"/>
            </w:tcBorders>
          </w:tcPr>
          <w:p w:rsidR="00DE6F29" w:rsidRPr="00DE6F29" w:rsidRDefault="00DE6F29" w:rsidP="00DE6F29">
            <w:pPr>
              <w:jc w:val="both"/>
              <w:rPr>
                <w:rFonts w:ascii="Arial" w:hAnsi="Arial" w:cs="Arial"/>
                <w:sz w:val="24"/>
                <w:szCs w:val="24"/>
              </w:rPr>
            </w:pPr>
            <w:r w:rsidRPr="00DE6F29">
              <w:rPr>
                <w:rFonts w:ascii="Arial" w:hAnsi="Arial" w:cs="Arial"/>
                <w:sz w:val="24"/>
                <w:szCs w:val="24"/>
              </w:rPr>
              <w:t>95,36%</w:t>
            </w:r>
          </w:p>
          <w:p w:rsidR="00DE6F29" w:rsidRPr="00DE6F29" w:rsidRDefault="00DE6F29" w:rsidP="00DE6F29">
            <w:pPr>
              <w:jc w:val="both"/>
              <w:rPr>
                <w:rFonts w:ascii="Arial" w:hAnsi="Arial" w:cs="Arial"/>
                <w:sz w:val="24"/>
                <w:szCs w:val="24"/>
              </w:rPr>
            </w:pPr>
          </w:p>
        </w:tc>
      </w:tr>
      <w:tr w:rsidR="00DE6F29" w:rsidRPr="00DE6F29" w:rsidTr="00DE6F29">
        <w:trPr>
          <w:trHeight w:val="413"/>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Canal Telefónico</w:t>
            </w:r>
          </w:p>
        </w:tc>
        <w:tc>
          <w:tcPr>
            <w:tcW w:w="1134"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93,00%</w:t>
            </w:r>
          </w:p>
        </w:tc>
        <w:tc>
          <w:tcPr>
            <w:tcW w:w="966"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87,44%</w:t>
            </w:r>
          </w:p>
        </w:tc>
        <w:tc>
          <w:tcPr>
            <w:tcW w:w="905"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92,39%</w:t>
            </w:r>
          </w:p>
        </w:tc>
        <w:tc>
          <w:tcPr>
            <w:tcW w:w="1110"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92,25%</w:t>
            </w:r>
          </w:p>
        </w:tc>
        <w:tc>
          <w:tcPr>
            <w:tcW w:w="1079" w:type="dxa"/>
            <w:tcBorders>
              <w:top w:val="nil"/>
              <w:left w:val="nil"/>
              <w:bottom w:val="single" w:sz="4" w:space="0" w:color="auto"/>
              <w:right w:val="single" w:sz="4" w:space="0" w:color="auto"/>
            </w:tcBorders>
            <w:shd w:val="clear" w:color="auto" w:fill="auto"/>
            <w:noWrap/>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93,64%</w:t>
            </w:r>
          </w:p>
        </w:tc>
        <w:tc>
          <w:tcPr>
            <w:tcW w:w="1013"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91,67%</w:t>
            </w:r>
          </w:p>
        </w:tc>
        <w:tc>
          <w:tcPr>
            <w:tcW w:w="765" w:type="dxa"/>
            <w:tcBorders>
              <w:top w:val="nil"/>
              <w:left w:val="nil"/>
              <w:bottom w:val="single" w:sz="4" w:space="0" w:color="auto"/>
              <w:right w:val="single" w:sz="4" w:space="0" w:color="auto"/>
            </w:tcBorders>
          </w:tcPr>
          <w:p w:rsidR="00DE6F29" w:rsidRPr="00DE6F29" w:rsidRDefault="00DE6F29" w:rsidP="00DE6F29">
            <w:pPr>
              <w:jc w:val="both"/>
              <w:rPr>
                <w:rFonts w:ascii="Arial" w:hAnsi="Arial" w:cs="Arial"/>
                <w:sz w:val="24"/>
                <w:szCs w:val="24"/>
              </w:rPr>
            </w:pPr>
            <w:r w:rsidRPr="00DE6F29">
              <w:rPr>
                <w:rFonts w:ascii="Arial" w:hAnsi="Arial" w:cs="Arial"/>
                <w:sz w:val="24"/>
                <w:szCs w:val="24"/>
              </w:rPr>
              <w:t>93,51%</w:t>
            </w:r>
          </w:p>
          <w:p w:rsidR="00DE6F29" w:rsidRPr="00DE6F29" w:rsidRDefault="00DE6F29" w:rsidP="00DE6F29">
            <w:pPr>
              <w:jc w:val="both"/>
              <w:rPr>
                <w:rFonts w:ascii="Arial" w:hAnsi="Arial" w:cs="Arial"/>
                <w:sz w:val="24"/>
                <w:szCs w:val="24"/>
              </w:rPr>
            </w:pPr>
          </w:p>
        </w:tc>
      </w:tr>
      <w:tr w:rsidR="00DE6F29" w:rsidRPr="00DE6F29" w:rsidTr="00DE6F29">
        <w:trPr>
          <w:trHeight w:val="413"/>
        </w:trPr>
        <w:tc>
          <w:tcPr>
            <w:tcW w:w="1638" w:type="dxa"/>
            <w:tcBorders>
              <w:top w:val="nil"/>
              <w:left w:val="single" w:sz="4" w:space="0" w:color="auto"/>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Canal Virtual</w:t>
            </w:r>
          </w:p>
        </w:tc>
        <w:tc>
          <w:tcPr>
            <w:tcW w:w="1134"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86,00%</w:t>
            </w:r>
          </w:p>
        </w:tc>
        <w:tc>
          <w:tcPr>
            <w:tcW w:w="966"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81,52%</w:t>
            </w:r>
          </w:p>
        </w:tc>
        <w:tc>
          <w:tcPr>
            <w:tcW w:w="905"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79,37%</w:t>
            </w:r>
          </w:p>
        </w:tc>
        <w:tc>
          <w:tcPr>
            <w:tcW w:w="1110"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74,54%</w:t>
            </w:r>
          </w:p>
        </w:tc>
        <w:tc>
          <w:tcPr>
            <w:tcW w:w="1079" w:type="dxa"/>
            <w:tcBorders>
              <w:top w:val="nil"/>
              <w:left w:val="nil"/>
              <w:bottom w:val="single" w:sz="4" w:space="0" w:color="auto"/>
              <w:right w:val="single" w:sz="4" w:space="0" w:color="auto"/>
            </w:tcBorders>
            <w:shd w:val="clear" w:color="auto" w:fill="auto"/>
            <w:noWrap/>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72,72%</w:t>
            </w:r>
          </w:p>
        </w:tc>
        <w:tc>
          <w:tcPr>
            <w:tcW w:w="1013" w:type="dxa"/>
            <w:tcBorders>
              <w:top w:val="nil"/>
              <w:left w:val="nil"/>
              <w:bottom w:val="single" w:sz="4" w:space="0" w:color="auto"/>
              <w:right w:val="single" w:sz="4" w:space="0" w:color="auto"/>
            </w:tcBorders>
            <w:shd w:val="clear" w:color="auto" w:fill="auto"/>
            <w:vAlign w:val="center"/>
            <w:hideMark/>
          </w:tcPr>
          <w:p w:rsidR="00DE6F29" w:rsidRPr="00DE6F29" w:rsidRDefault="00DE6F29" w:rsidP="00DE6F29">
            <w:pPr>
              <w:jc w:val="both"/>
              <w:rPr>
                <w:rFonts w:ascii="Arial" w:hAnsi="Arial" w:cs="Arial"/>
                <w:sz w:val="24"/>
                <w:szCs w:val="24"/>
              </w:rPr>
            </w:pPr>
            <w:r w:rsidRPr="00DE6F29">
              <w:rPr>
                <w:rFonts w:ascii="Arial" w:hAnsi="Arial" w:cs="Arial"/>
                <w:sz w:val="24"/>
                <w:szCs w:val="24"/>
              </w:rPr>
              <w:t>73,19%</w:t>
            </w:r>
          </w:p>
        </w:tc>
        <w:tc>
          <w:tcPr>
            <w:tcW w:w="765" w:type="dxa"/>
            <w:tcBorders>
              <w:top w:val="nil"/>
              <w:left w:val="nil"/>
              <w:bottom w:val="single" w:sz="4" w:space="0" w:color="auto"/>
              <w:right w:val="single" w:sz="4" w:space="0" w:color="auto"/>
            </w:tcBorders>
          </w:tcPr>
          <w:p w:rsidR="00DE6F29" w:rsidRPr="00DE6F29" w:rsidRDefault="00DE6F29" w:rsidP="00DE6F29">
            <w:pPr>
              <w:jc w:val="both"/>
              <w:rPr>
                <w:rFonts w:ascii="Arial" w:hAnsi="Arial" w:cs="Arial"/>
                <w:sz w:val="24"/>
                <w:szCs w:val="24"/>
              </w:rPr>
            </w:pPr>
            <w:r w:rsidRPr="00DE6F29">
              <w:rPr>
                <w:rFonts w:ascii="Arial" w:hAnsi="Arial" w:cs="Arial"/>
                <w:sz w:val="24"/>
                <w:szCs w:val="24"/>
              </w:rPr>
              <w:t>74,43%</w:t>
            </w:r>
          </w:p>
        </w:tc>
      </w:tr>
      <w:tr w:rsidR="00DE6F29" w:rsidRPr="00DE6F29" w:rsidTr="00DE6F29">
        <w:trPr>
          <w:trHeight w:val="622"/>
        </w:trPr>
        <w:tc>
          <w:tcPr>
            <w:tcW w:w="1638" w:type="dxa"/>
            <w:tcBorders>
              <w:top w:val="nil"/>
              <w:left w:val="single" w:sz="4" w:space="0" w:color="auto"/>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 Total</w:t>
            </w:r>
          </w:p>
        </w:tc>
        <w:tc>
          <w:tcPr>
            <w:tcW w:w="1134" w:type="dxa"/>
            <w:tcBorders>
              <w:top w:val="nil"/>
              <w:left w:val="nil"/>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89,30%</w:t>
            </w:r>
          </w:p>
        </w:tc>
        <w:tc>
          <w:tcPr>
            <w:tcW w:w="966" w:type="dxa"/>
            <w:tcBorders>
              <w:top w:val="nil"/>
              <w:left w:val="nil"/>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86,02%</w:t>
            </w:r>
          </w:p>
        </w:tc>
        <w:tc>
          <w:tcPr>
            <w:tcW w:w="905" w:type="dxa"/>
            <w:tcBorders>
              <w:top w:val="nil"/>
              <w:left w:val="nil"/>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91,52%</w:t>
            </w:r>
          </w:p>
        </w:tc>
        <w:tc>
          <w:tcPr>
            <w:tcW w:w="1110" w:type="dxa"/>
            <w:tcBorders>
              <w:top w:val="nil"/>
              <w:left w:val="nil"/>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91,61%</w:t>
            </w:r>
          </w:p>
        </w:tc>
        <w:tc>
          <w:tcPr>
            <w:tcW w:w="1079" w:type="dxa"/>
            <w:tcBorders>
              <w:top w:val="nil"/>
              <w:left w:val="nil"/>
              <w:bottom w:val="single" w:sz="4" w:space="0" w:color="auto"/>
              <w:right w:val="single" w:sz="4" w:space="0" w:color="auto"/>
            </w:tcBorders>
            <w:shd w:val="clear" w:color="auto" w:fill="4BACC6" w:themeFill="accent5"/>
            <w:noWrap/>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85,53%</w:t>
            </w:r>
          </w:p>
        </w:tc>
        <w:tc>
          <w:tcPr>
            <w:tcW w:w="1013" w:type="dxa"/>
            <w:tcBorders>
              <w:top w:val="nil"/>
              <w:left w:val="nil"/>
              <w:bottom w:val="single" w:sz="4" w:space="0" w:color="auto"/>
              <w:right w:val="single" w:sz="4" w:space="0" w:color="auto"/>
            </w:tcBorders>
            <w:shd w:val="clear" w:color="auto" w:fill="4BACC6" w:themeFill="accent5"/>
            <w:vAlign w:val="center"/>
            <w:hideMark/>
          </w:tcPr>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93,76%</w:t>
            </w:r>
          </w:p>
        </w:tc>
        <w:tc>
          <w:tcPr>
            <w:tcW w:w="765" w:type="dxa"/>
            <w:tcBorders>
              <w:top w:val="nil"/>
              <w:left w:val="nil"/>
              <w:bottom w:val="single" w:sz="4" w:space="0" w:color="auto"/>
              <w:right w:val="single" w:sz="4" w:space="0" w:color="auto"/>
            </w:tcBorders>
            <w:shd w:val="clear" w:color="auto" w:fill="4BACC6" w:themeFill="accent5"/>
          </w:tcPr>
          <w:p w:rsidR="00DE6F29" w:rsidRPr="00DE6F29" w:rsidRDefault="00DE6F29" w:rsidP="00DE6F29">
            <w:pPr>
              <w:jc w:val="both"/>
              <w:rPr>
                <w:rFonts w:ascii="Arial" w:hAnsi="Arial" w:cs="Arial"/>
                <w:color w:val="FFFFFF" w:themeColor="background1"/>
                <w:sz w:val="24"/>
                <w:szCs w:val="24"/>
              </w:rPr>
            </w:pPr>
          </w:p>
          <w:p w:rsidR="00DE6F29" w:rsidRPr="00DE6F29" w:rsidRDefault="00DE6F29" w:rsidP="00DE6F29">
            <w:pPr>
              <w:jc w:val="both"/>
              <w:rPr>
                <w:rFonts w:ascii="Arial" w:hAnsi="Arial" w:cs="Arial"/>
                <w:color w:val="FFFFFF" w:themeColor="background1"/>
                <w:sz w:val="24"/>
                <w:szCs w:val="24"/>
              </w:rPr>
            </w:pPr>
            <w:r w:rsidRPr="00DE6F29">
              <w:rPr>
                <w:rFonts w:ascii="Arial" w:hAnsi="Arial" w:cs="Arial"/>
                <w:color w:val="FFFFFF" w:themeColor="background1"/>
                <w:sz w:val="24"/>
                <w:szCs w:val="24"/>
              </w:rPr>
              <w:t>93.01%</w:t>
            </w:r>
          </w:p>
          <w:p w:rsidR="00DE6F29" w:rsidRPr="00DE6F29" w:rsidRDefault="00DE6F29" w:rsidP="00DE6F29">
            <w:pPr>
              <w:jc w:val="both"/>
              <w:rPr>
                <w:rFonts w:ascii="Arial" w:hAnsi="Arial" w:cs="Arial"/>
                <w:color w:val="FFFFFF" w:themeColor="background1"/>
                <w:sz w:val="24"/>
                <w:szCs w:val="24"/>
              </w:rPr>
            </w:pPr>
          </w:p>
        </w:tc>
      </w:tr>
    </w:tbl>
    <w:p w:rsidR="00DE6F29" w:rsidRPr="00DE6F29" w:rsidRDefault="00DE6F29" w:rsidP="00DE6F29">
      <w:pPr>
        <w:spacing w:line="259" w:lineRule="auto"/>
        <w:ind w:left="-1"/>
        <w:jc w:val="both"/>
        <w:rPr>
          <w:rFonts w:ascii="Arial" w:hAnsi="Arial" w:cs="Arial"/>
          <w:color w:val="FFFFFF" w:themeColor="background1"/>
          <w:sz w:val="24"/>
          <w:szCs w:val="24"/>
        </w:rPr>
      </w:pPr>
      <w:r w:rsidRPr="00DE6F29">
        <w:rPr>
          <w:rFonts w:ascii="Arial" w:hAnsi="Arial" w:cs="Arial"/>
          <w:color w:val="FFFFFF" w:themeColor="background1"/>
          <w:sz w:val="24"/>
          <w:szCs w:val="24"/>
        </w:rPr>
        <w:lastRenderedPageBreak/>
        <w:t xml:space="preserve"> </w:t>
      </w:r>
    </w:p>
    <w:p w:rsidR="00DE6F29" w:rsidRPr="00DE6F29" w:rsidRDefault="00DE6F29" w:rsidP="00DE6F29">
      <w:pPr>
        <w:spacing w:line="259" w:lineRule="auto"/>
        <w:jc w:val="both"/>
        <w:rPr>
          <w:rFonts w:ascii="Arial" w:hAnsi="Arial" w:cs="Arial"/>
          <w:sz w:val="24"/>
          <w:szCs w:val="24"/>
        </w:rPr>
      </w:pPr>
      <w:r w:rsidRPr="00DE6F29">
        <w:rPr>
          <w:rFonts w:ascii="Arial" w:hAnsi="Arial" w:cs="Arial"/>
          <w:sz w:val="24"/>
          <w:szCs w:val="24"/>
        </w:rPr>
        <w:t xml:space="preserve"> </w:t>
      </w: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Contact Center</w:t>
      </w:r>
      <w:r w:rsidRPr="00DE6F29">
        <w:rPr>
          <w:rFonts w:ascii="Arial" w:hAnsi="Arial" w:cs="Arial"/>
          <w:sz w:val="24"/>
          <w:szCs w:val="24"/>
        </w:rPr>
        <w:tab/>
      </w:r>
      <w:r w:rsidRPr="00DE6F29">
        <w:rPr>
          <w:rFonts w:ascii="Arial" w:hAnsi="Arial" w:cs="Arial"/>
          <w:sz w:val="24"/>
          <w:szCs w:val="24"/>
        </w:rPr>
        <w:tab/>
        <w:t xml:space="preserve"> </w:t>
      </w:r>
    </w:p>
    <w:p w:rsidR="00DE6F29" w:rsidRPr="00DE6F29" w:rsidRDefault="00DE6F29" w:rsidP="00DE6F29">
      <w:pPr>
        <w:spacing w:line="259" w:lineRule="auto"/>
        <w:jc w:val="both"/>
        <w:rPr>
          <w:rFonts w:ascii="Arial" w:hAnsi="Arial" w:cs="Arial"/>
          <w:sz w:val="24"/>
          <w:szCs w:val="24"/>
        </w:rPr>
      </w:pPr>
      <w:r w:rsidRPr="00DE6F29">
        <w:rPr>
          <w:rFonts w:ascii="Arial" w:hAnsi="Arial" w:cs="Arial"/>
          <w:sz w:val="24"/>
          <w:szCs w:val="24"/>
        </w:rPr>
        <w:t xml:space="preserve"> </w:t>
      </w:r>
    </w:p>
    <w:p w:rsidR="00DE6F29" w:rsidRPr="00DE6F29" w:rsidRDefault="00DE6F29" w:rsidP="00DE6F29">
      <w:pPr>
        <w:ind w:left="-5" w:right="502"/>
        <w:jc w:val="both"/>
        <w:rPr>
          <w:rFonts w:ascii="Arial" w:hAnsi="Arial" w:cs="Arial"/>
          <w:sz w:val="24"/>
          <w:szCs w:val="24"/>
        </w:rPr>
      </w:pPr>
      <w:r w:rsidRPr="00DE6F29">
        <w:rPr>
          <w:rFonts w:ascii="Arial" w:hAnsi="Arial" w:cs="Arial"/>
          <w:sz w:val="24"/>
          <w:szCs w:val="24"/>
        </w:rPr>
        <w:t xml:space="preserve">Durante esta administración se han atendido más de 2.8 millones de interacción a través del canal telefónico con una eficacia promedio de 91%. </w:t>
      </w:r>
    </w:p>
    <w:p w:rsidR="00DE6F29" w:rsidRPr="00DE6F29" w:rsidRDefault="00DE6F29" w:rsidP="00DE6F29">
      <w:pPr>
        <w:spacing w:line="259" w:lineRule="auto"/>
        <w:jc w:val="both"/>
        <w:rPr>
          <w:rFonts w:ascii="Arial" w:hAnsi="Arial" w:cs="Arial"/>
          <w:color w:val="FFFFFF" w:themeColor="background1"/>
          <w:sz w:val="24"/>
          <w:szCs w:val="24"/>
        </w:rPr>
      </w:pPr>
    </w:p>
    <w:tbl>
      <w:tblPr>
        <w:tblStyle w:val="Tabladecuadrcula1clara-nfasis5"/>
        <w:tblW w:w="8598" w:type="dxa"/>
        <w:tblLook w:val="04A0" w:firstRow="1" w:lastRow="0" w:firstColumn="1" w:lastColumn="0" w:noHBand="0" w:noVBand="1"/>
      </w:tblPr>
      <w:tblGrid>
        <w:gridCol w:w="774"/>
        <w:gridCol w:w="1669"/>
        <w:gridCol w:w="1999"/>
        <w:gridCol w:w="2663"/>
        <w:gridCol w:w="1493"/>
      </w:tblGrid>
      <w:tr w:rsidR="00DE6F29" w:rsidRPr="00DE6F29" w:rsidTr="00DE6F29">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774" w:type="dxa"/>
            <w:shd w:val="clear" w:color="auto" w:fill="4BACC6" w:themeFill="accent5"/>
            <w:noWrap/>
            <w:hideMark/>
          </w:tcPr>
          <w:p w:rsidR="00DE6F29" w:rsidRPr="00531379" w:rsidRDefault="00DE6F29" w:rsidP="00DE6F29">
            <w:pPr>
              <w:jc w:val="both"/>
              <w:rPr>
                <w:rFonts w:ascii="Arial" w:eastAsia="Times New Roman" w:hAnsi="Arial" w:cs="Arial"/>
                <w:color w:val="FFFFFF" w:themeColor="background1"/>
                <w:szCs w:val="24"/>
              </w:rPr>
            </w:pPr>
          </w:p>
          <w:p w:rsidR="00DE6F29" w:rsidRPr="00531379" w:rsidRDefault="00DE6F29" w:rsidP="00DE6F29">
            <w:pPr>
              <w:jc w:val="both"/>
              <w:rPr>
                <w:rFonts w:ascii="Arial" w:eastAsia="Times New Roman" w:hAnsi="Arial" w:cs="Arial"/>
                <w:color w:val="FFFFFF" w:themeColor="background1"/>
                <w:szCs w:val="24"/>
              </w:rPr>
            </w:pPr>
            <w:r w:rsidRPr="00531379">
              <w:rPr>
                <w:rFonts w:ascii="Arial" w:eastAsia="Times New Roman" w:hAnsi="Arial" w:cs="Arial"/>
                <w:color w:val="FFFFFF" w:themeColor="background1"/>
                <w:szCs w:val="24"/>
              </w:rPr>
              <w:t xml:space="preserve">AÑO </w:t>
            </w:r>
          </w:p>
        </w:tc>
        <w:tc>
          <w:tcPr>
            <w:tcW w:w="1669" w:type="dxa"/>
            <w:shd w:val="clear" w:color="auto" w:fill="4BACC6" w:themeFill="accent5"/>
            <w:noWrap/>
            <w:hideMark/>
          </w:tcPr>
          <w:p w:rsidR="00DE6F29" w:rsidRPr="0053137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Cs w:val="24"/>
              </w:rPr>
            </w:pPr>
          </w:p>
          <w:p w:rsidR="00DE6F29" w:rsidRPr="0053137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Cs w:val="24"/>
              </w:rPr>
            </w:pPr>
            <w:r w:rsidRPr="00531379">
              <w:rPr>
                <w:rFonts w:ascii="Arial" w:eastAsia="Times New Roman" w:hAnsi="Arial" w:cs="Arial"/>
                <w:color w:val="FFFFFF" w:themeColor="background1"/>
                <w:szCs w:val="24"/>
              </w:rPr>
              <w:t>ENTRANTES</w:t>
            </w:r>
          </w:p>
        </w:tc>
        <w:tc>
          <w:tcPr>
            <w:tcW w:w="1999" w:type="dxa"/>
            <w:shd w:val="clear" w:color="auto" w:fill="4BACC6" w:themeFill="accent5"/>
            <w:noWrap/>
            <w:hideMark/>
          </w:tcPr>
          <w:p w:rsidR="00DE6F29" w:rsidRPr="0053137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Cs w:val="24"/>
              </w:rPr>
            </w:pPr>
          </w:p>
          <w:p w:rsidR="00DE6F29" w:rsidRPr="0053137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Cs w:val="24"/>
              </w:rPr>
            </w:pPr>
            <w:r w:rsidRPr="00531379">
              <w:rPr>
                <w:rFonts w:ascii="Arial" w:eastAsia="Times New Roman" w:hAnsi="Arial" w:cs="Arial"/>
                <w:color w:val="FFFFFF" w:themeColor="background1"/>
                <w:szCs w:val="24"/>
              </w:rPr>
              <w:t>CONTESTADAS</w:t>
            </w:r>
          </w:p>
        </w:tc>
        <w:tc>
          <w:tcPr>
            <w:tcW w:w="2663" w:type="dxa"/>
            <w:shd w:val="clear" w:color="auto" w:fill="4BACC6" w:themeFill="accent5"/>
            <w:noWrap/>
            <w:hideMark/>
          </w:tcPr>
          <w:p w:rsidR="00DE6F29" w:rsidRPr="0053137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Cs w:val="24"/>
              </w:rPr>
            </w:pPr>
          </w:p>
          <w:p w:rsidR="00DE6F29" w:rsidRPr="0053137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Cs w:val="24"/>
              </w:rPr>
            </w:pPr>
            <w:r w:rsidRPr="00531379">
              <w:rPr>
                <w:rFonts w:ascii="Arial" w:eastAsia="Times New Roman" w:hAnsi="Arial" w:cs="Arial"/>
                <w:color w:val="FFFFFF" w:themeColor="background1"/>
                <w:szCs w:val="24"/>
              </w:rPr>
              <w:t>%NIVEL DE SERVICIO</w:t>
            </w:r>
          </w:p>
        </w:tc>
        <w:tc>
          <w:tcPr>
            <w:tcW w:w="1493" w:type="dxa"/>
            <w:shd w:val="clear" w:color="auto" w:fill="4BACC6" w:themeFill="accent5"/>
            <w:noWrap/>
            <w:hideMark/>
          </w:tcPr>
          <w:p w:rsidR="00DE6F29" w:rsidRPr="0053137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Cs w:val="24"/>
              </w:rPr>
            </w:pPr>
          </w:p>
          <w:p w:rsidR="00DE6F29" w:rsidRPr="00531379" w:rsidRDefault="00DE6F29" w:rsidP="00DE6F29">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Cs w:val="24"/>
              </w:rPr>
            </w:pPr>
            <w:r w:rsidRPr="00531379">
              <w:rPr>
                <w:rFonts w:ascii="Arial" w:eastAsia="Times New Roman" w:hAnsi="Arial" w:cs="Arial"/>
                <w:color w:val="FFFFFF" w:themeColor="background1"/>
                <w:szCs w:val="24"/>
              </w:rPr>
              <w:t>%EFICACIA</w:t>
            </w:r>
          </w:p>
        </w:tc>
      </w:tr>
      <w:tr w:rsidR="00DE6F29" w:rsidRPr="00DE6F29" w:rsidTr="00DE6F29">
        <w:trPr>
          <w:trHeight w:val="85"/>
        </w:trPr>
        <w:tc>
          <w:tcPr>
            <w:cnfStyle w:val="001000000000" w:firstRow="0" w:lastRow="0" w:firstColumn="1" w:lastColumn="0" w:oddVBand="0" w:evenVBand="0" w:oddHBand="0" w:evenHBand="0" w:firstRowFirstColumn="0" w:firstRowLastColumn="0" w:lastRowFirstColumn="0" w:lastRowLastColumn="0"/>
            <w:tcW w:w="774"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2016</w:t>
            </w:r>
          </w:p>
        </w:tc>
        <w:tc>
          <w:tcPr>
            <w:tcW w:w="166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364.625</w:t>
            </w:r>
          </w:p>
        </w:tc>
        <w:tc>
          <w:tcPr>
            <w:tcW w:w="199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352.710</w:t>
            </w:r>
          </w:p>
        </w:tc>
        <w:tc>
          <w:tcPr>
            <w:tcW w:w="266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86,5%</w:t>
            </w:r>
          </w:p>
        </w:tc>
        <w:tc>
          <w:tcPr>
            <w:tcW w:w="149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96,7%</w:t>
            </w:r>
          </w:p>
        </w:tc>
      </w:tr>
      <w:tr w:rsidR="00DE6F29" w:rsidRPr="00DE6F29" w:rsidTr="00DE6F29">
        <w:trPr>
          <w:trHeight w:val="56"/>
        </w:trPr>
        <w:tc>
          <w:tcPr>
            <w:cnfStyle w:val="001000000000" w:firstRow="0" w:lastRow="0" w:firstColumn="1" w:lastColumn="0" w:oddVBand="0" w:evenVBand="0" w:oddHBand="0" w:evenHBand="0" w:firstRowFirstColumn="0" w:firstRowLastColumn="0" w:lastRowFirstColumn="0" w:lastRowLastColumn="0"/>
            <w:tcW w:w="774"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2017</w:t>
            </w:r>
          </w:p>
        </w:tc>
        <w:tc>
          <w:tcPr>
            <w:tcW w:w="166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543.193</w:t>
            </w:r>
          </w:p>
        </w:tc>
        <w:tc>
          <w:tcPr>
            <w:tcW w:w="199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510.566</w:t>
            </w:r>
          </w:p>
        </w:tc>
        <w:tc>
          <w:tcPr>
            <w:tcW w:w="266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76,3%</w:t>
            </w:r>
          </w:p>
        </w:tc>
        <w:tc>
          <w:tcPr>
            <w:tcW w:w="149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94,0%</w:t>
            </w:r>
          </w:p>
        </w:tc>
      </w:tr>
      <w:tr w:rsidR="00DE6F29" w:rsidRPr="00DE6F29" w:rsidTr="00DE6F29">
        <w:trPr>
          <w:trHeight w:val="56"/>
        </w:trPr>
        <w:tc>
          <w:tcPr>
            <w:cnfStyle w:val="001000000000" w:firstRow="0" w:lastRow="0" w:firstColumn="1" w:lastColumn="0" w:oddVBand="0" w:evenVBand="0" w:oddHBand="0" w:evenHBand="0" w:firstRowFirstColumn="0" w:firstRowLastColumn="0" w:lastRowFirstColumn="0" w:lastRowLastColumn="0"/>
            <w:tcW w:w="774"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2018</w:t>
            </w:r>
          </w:p>
        </w:tc>
        <w:tc>
          <w:tcPr>
            <w:tcW w:w="166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488.552</w:t>
            </w:r>
          </w:p>
        </w:tc>
        <w:tc>
          <w:tcPr>
            <w:tcW w:w="199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418.843</w:t>
            </w:r>
          </w:p>
        </w:tc>
        <w:tc>
          <w:tcPr>
            <w:tcW w:w="266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61,7%</w:t>
            </w:r>
          </w:p>
        </w:tc>
        <w:tc>
          <w:tcPr>
            <w:tcW w:w="149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85,7%</w:t>
            </w:r>
          </w:p>
        </w:tc>
      </w:tr>
      <w:tr w:rsidR="00DE6F29" w:rsidRPr="00DE6F29" w:rsidTr="00DE6F29">
        <w:trPr>
          <w:trHeight w:val="56"/>
        </w:trPr>
        <w:tc>
          <w:tcPr>
            <w:cnfStyle w:val="001000000000" w:firstRow="0" w:lastRow="0" w:firstColumn="1" w:lastColumn="0" w:oddVBand="0" w:evenVBand="0" w:oddHBand="0" w:evenHBand="0" w:firstRowFirstColumn="0" w:firstRowLastColumn="0" w:lastRowFirstColumn="0" w:lastRowLastColumn="0"/>
            <w:tcW w:w="774"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2019</w:t>
            </w:r>
          </w:p>
        </w:tc>
        <w:tc>
          <w:tcPr>
            <w:tcW w:w="166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547.248</w:t>
            </w:r>
          </w:p>
        </w:tc>
        <w:tc>
          <w:tcPr>
            <w:tcW w:w="199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523.838</w:t>
            </w:r>
          </w:p>
        </w:tc>
        <w:tc>
          <w:tcPr>
            <w:tcW w:w="266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78,1%</w:t>
            </w:r>
          </w:p>
        </w:tc>
        <w:tc>
          <w:tcPr>
            <w:tcW w:w="149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95,7%</w:t>
            </w:r>
          </w:p>
        </w:tc>
      </w:tr>
      <w:tr w:rsidR="00DE6F29" w:rsidRPr="00DE6F29" w:rsidTr="00DE6F29">
        <w:trPr>
          <w:trHeight w:val="175"/>
        </w:trPr>
        <w:tc>
          <w:tcPr>
            <w:cnfStyle w:val="001000000000" w:firstRow="0" w:lastRow="0" w:firstColumn="1" w:lastColumn="0" w:oddVBand="0" w:evenVBand="0" w:oddHBand="0" w:evenHBand="0" w:firstRowFirstColumn="0" w:firstRowLastColumn="0" w:lastRowFirstColumn="0" w:lastRowLastColumn="0"/>
            <w:tcW w:w="774"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2020</w:t>
            </w:r>
          </w:p>
        </w:tc>
        <w:tc>
          <w:tcPr>
            <w:tcW w:w="166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1.560.600</w:t>
            </w:r>
          </w:p>
        </w:tc>
        <w:tc>
          <w:tcPr>
            <w:tcW w:w="199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1.227.661</w:t>
            </w:r>
          </w:p>
        </w:tc>
        <w:tc>
          <w:tcPr>
            <w:tcW w:w="266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60,0%</w:t>
            </w:r>
          </w:p>
        </w:tc>
        <w:tc>
          <w:tcPr>
            <w:tcW w:w="149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80,0%</w:t>
            </w:r>
          </w:p>
        </w:tc>
      </w:tr>
      <w:tr w:rsidR="00DE6F29" w:rsidRPr="00DE6F29" w:rsidTr="00DE6F29">
        <w:trPr>
          <w:trHeight w:val="56"/>
        </w:trPr>
        <w:tc>
          <w:tcPr>
            <w:cnfStyle w:val="001000000000" w:firstRow="0" w:lastRow="0" w:firstColumn="1" w:lastColumn="0" w:oddVBand="0" w:evenVBand="0" w:oddHBand="0" w:evenHBand="0" w:firstRowFirstColumn="0" w:firstRowLastColumn="0" w:lastRowFirstColumn="0" w:lastRowLastColumn="0"/>
            <w:tcW w:w="774" w:type="dxa"/>
            <w:noWrap/>
            <w:hideMark/>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2021</w:t>
            </w:r>
          </w:p>
        </w:tc>
        <w:tc>
          <w:tcPr>
            <w:tcW w:w="166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788.810</w:t>
            </w:r>
          </w:p>
        </w:tc>
        <w:tc>
          <w:tcPr>
            <w:tcW w:w="1999"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703.326</w:t>
            </w:r>
          </w:p>
        </w:tc>
        <w:tc>
          <w:tcPr>
            <w:tcW w:w="266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75,0%</w:t>
            </w:r>
          </w:p>
        </w:tc>
        <w:tc>
          <w:tcPr>
            <w:tcW w:w="1493" w:type="dxa"/>
            <w:noWrap/>
            <w:hideMark/>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90,0%</w:t>
            </w:r>
          </w:p>
        </w:tc>
      </w:tr>
      <w:tr w:rsidR="00DE6F29" w:rsidRPr="00DE6F29" w:rsidTr="00DE6F29">
        <w:trPr>
          <w:trHeight w:val="56"/>
        </w:trPr>
        <w:tc>
          <w:tcPr>
            <w:cnfStyle w:val="001000000000" w:firstRow="0" w:lastRow="0" w:firstColumn="1" w:lastColumn="0" w:oddVBand="0" w:evenVBand="0" w:oddHBand="0" w:evenHBand="0" w:firstRowFirstColumn="0" w:firstRowLastColumn="0" w:lastRowFirstColumn="0" w:lastRowLastColumn="0"/>
            <w:tcW w:w="774" w:type="dxa"/>
            <w:noWrap/>
          </w:tcPr>
          <w:p w:rsidR="00DE6F29" w:rsidRPr="00DE6F29" w:rsidRDefault="00DE6F29" w:rsidP="00DE6F29">
            <w:pPr>
              <w:jc w:val="both"/>
              <w:rPr>
                <w:rFonts w:ascii="Arial" w:eastAsia="Times New Roman" w:hAnsi="Arial" w:cs="Arial"/>
                <w:sz w:val="24"/>
                <w:szCs w:val="24"/>
              </w:rPr>
            </w:pPr>
            <w:r w:rsidRPr="00DE6F29">
              <w:rPr>
                <w:rFonts w:ascii="Arial" w:eastAsia="Times New Roman" w:hAnsi="Arial" w:cs="Arial"/>
                <w:sz w:val="24"/>
                <w:szCs w:val="24"/>
              </w:rPr>
              <w:t>2022</w:t>
            </w:r>
          </w:p>
        </w:tc>
        <w:tc>
          <w:tcPr>
            <w:tcW w:w="1669" w:type="dxa"/>
            <w:noWrap/>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482.018</w:t>
            </w:r>
          </w:p>
        </w:tc>
        <w:tc>
          <w:tcPr>
            <w:tcW w:w="1999" w:type="dxa"/>
            <w:noWrap/>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462.203</w:t>
            </w:r>
          </w:p>
        </w:tc>
        <w:tc>
          <w:tcPr>
            <w:tcW w:w="2663" w:type="dxa"/>
            <w:noWrap/>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72%</w:t>
            </w:r>
          </w:p>
        </w:tc>
        <w:tc>
          <w:tcPr>
            <w:tcW w:w="1493" w:type="dxa"/>
            <w:noWrap/>
          </w:tcPr>
          <w:p w:rsidR="00DE6F29" w:rsidRPr="00DE6F29" w:rsidRDefault="00DE6F29" w:rsidP="00DE6F29">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E6F29">
              <w:rPr>
                <w:rFonts w:ascii="Arial" w:eastAsia="Times New Roman" w:hAnsi="Arial" w:cs="Arial"/>
                <w:sz w:val="24"/>
                <w:szCs w:val="24"/>
              </w:rPr>
              <w:t>92%</w:t>
            </w:r>
          </w:p>
        </w:tc>
      </w:tr>
    </w:tbl>
    <w:p w:rsidR="00DE6F29" w:rsidRPr="00DE6F29" w:rsidRDefault="00853B76" w:rsidP="00DE6F29">
      <w:pPr>
        <w:spacing w:line="259" w:lineRule="auto"/>
        <w:jc w:val="both"/>
        <w:rPr>
          <w:rFonts w:ascii="Arial" w:eastAsia="Century Gothic" w:hAnsi="Arial" w:cs="Arial"/>
          <w:color w:val="000000"/>
          <w:sz w:val="24"/>
          <w:szCs w:val="24"/>
        </w:rPr>
      </w:pPr>
      <w:r w:rsidRPr="00DE6F29">
        <w:rPr>
          <w:rFonts w:ascii="Arial" w:eastAsia="Century Gothic" w:hAnsi="Arial" w:cs="Arial"/>
          <w:color w:val="000000"/>
          <w:sz w:val="24"/>
          <w:szCs w:val="24"/>
        </w:rPr>
        <w:t xml:space="preserve"> </w:t>
      </w:r>
    </w:p>
    <w:p w:rsidR="00853B76" w:rsidRPr="00853B76" w:rsidRDefault="00853B76" w:rsidP="00853B76">
      <w:pPr>
        <w:spacing w:line="259" w:lineRule="auto"/>
        <w:jc w:val="both"/>
        <w:rPr>
          <w:rFonts w:ascii="Arial" w:eastAsia="Century Gothic" w:hAnsi="Arial" w:cs="Arial"/>
          <w:color w:val="000000"/>
          <w:sz w:val="24"/>
        </w:rPr>
      </w:pPr>
    </w:p>
    <w:p w:rsidR="00853B76" w:rsidRPr="00853B76" w:rsidRDefault="00853B76" w:rsidP="00853B76">
      <w:pPr>
        <w:spacing w:after="3" w:line="249" w:lineRule="auto"/>
        <w:ind w:left="-5" w:right="502" w:hanging="10"/>
        <w:jc w:val="both"/>
        <w:rPr>
          <w:rFonts w:ascii="Arial" w:eastAsia="Century Gothic" w:hAnsi="Arial" w:cs="Arial"/>
          <w:b/>
          <w:color w:val="000000"/>
          <w:sz w:val="24"/>
        </w:rPr>
      </w:pPr>
      <w:r w:rsidRPr="00853B76">
        <w:rPr>
          <w:rFonts w:ascii="Arial" w:eastAsia="Century Gothic" w:hAnsi="Arial" w:cs="Arial"/>
          <w:b/>
          <w:color w:val="000000"/>
          <w:sz w:val="24"/>
        </w:rPr>
        <w:t xml:space="preserve">Anexo 6 </w:t>
      </w:r>
    </w:p>
    <w:p w:rsidR="00853B76" w:rsidRPr="00853B76" w:rsidRDefault="00853B76" w:rsidP="00853B76">
      <w:pPr>
        <w:spacing w:line="259" w:lineRule="auto"/>
        <w:jc w:val="both"/>
        <w:rPr>
          <w:rFonts w:ascii="Arial" w:eastAsia="Century Gothic" w:hAnsi="Arial" w:cs="Arial"/>
          <w:color w:val="000000"/>
          <w:sz w:val="24"/>
        </w:rPr>
      </w:pPr>
    </w:p>
    <w:p w:rsidR="00853B76" w:rsidRPr="00853B76" w:rsidRDefault="00853B76" w:rsidP="00853B76">
      <w:pPr>
        <w:spacing w:line="259" w:lineRule="auto"/>
        <w:jc w:val="both"/>
        <w:rPr>
          <w:rFonts w:ascii="Arial" w:eastAsia="Century Gothic" w:hAnsi="Arial" w:cs="Arial"/>
          <w:b/>
          <w:color w:val="000000" w:themeColor="text1"/>
          <w:sz w:val="24"/>
        </w:rPr>
      </w:pPr>
      <w:r w:rsidRPr="00853B76">
        <w:rPr>
          <w:rFonts w:ascii="Arial" w:eastAsia="Century Gothic" w:hAnsi="Arial" w:cs="Arial"/>
          <w:b/>
          <w:color w:val="000000" w:themeColor="text1"/>
          <w:sz w:val="24"/>
        </w:rPr>
        <w:t>Diagnóstico la implementación de la Ley de Transparencia</w:t>
      </w:r>
    </w:p>
    <w:p w:rsidR="00853B76" w:rsidRPr="00531379" w:rsidRDefault="00853B76" w:rsidP="00531379">
      <w:pPr>
        <w:spacing w:line="259" w:lineRule="auto"/>
        <w:jc w:val="both"/>
        <w:rPr>
          <w:rFonts w:ascii="Arial" w:eastAsia="Century Gothic"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El Distrito de Medellín tiene dentro de sus objetivos anuales mejorar cada vez más la implementación de la ley de transparencia y acceso a la información que pública, que fue implementada desde el año 2015, procurando cumplir con la normatividad que rige la materia, con miras a garantizar a los ciudadanos el acceso a la información pública, para que así se dé cumplimiento a los importantes objetivos que se tienen no solo a nivel nacional sino mundial, con la implementación de esta iniciativa.</w:t>
      </w:r>
    </w:p>
    <w:p w:rsidR="00531379" w:rsidRPr="00531379" w:rsidRDefault="00531379" w:rsidP="00531379">
      <w:pPr>
        <w:spacing w:line="259" w:lineRule="auto"/>
        <w:jc w:val="both"/>
        <w:rPr>
          <w:rFonts w:ascii="Arial"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 xml:space="preserve">Uno de los grandes retos que se plantearon para el año 2022 en la materia, fue la de adecuar y ajustar la implementación que se tenía, a los nuevos lineamientos establecidos por la Resolución 1519 de 2020 del Ministerio de Tecnologías de la Información y las Comunicaciones- MinTIC, dado que como se indicó en la contextualización del año 2021, en la Auditoría que realizó la Secretaría de Evaluación y Control a la implementación de la Ley de Transparencia y Acceso a la Información Pública, se obtuvo un resultado del 88,47%, que si bien se podía </w:t>
      </w:r>
      <w:r w:rsidRPr="00531379">
        <w:rPr>
          <w:rFonts w:ascii="Arial" w:hAnsi="Arial" w:cs="Arial"/>
          <w:color w:val="000000" w:themeColor="text1"/>
          <w:sz w:val="24"/>
          <w:szCs w:val="24"/>
        </w:rPr>
        <w:lastRenderedPageBreak/>
        <w:t>considerar adecuado, era muy inferior al obtenido en el año 2020, cuando en la misma auditoría, la calificación fue del 96%.</w:t>
      </w:r>
    </w:p>
    <w:p w:rsidR="00531379" w:rsidRPr="00531379" w:rsidRDefault="00531379" w:rsidP="00531379">
      <w:pPr>
        <w:spacing w:line="259" w:lineRule="auto"/>
        <w:jc w:val="both"/>
        <w:rPr>
          <w:rFonts w:ascii="Arial"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De igual manera, se tenía el reto de al menos conservar los resultados del Índice de Transparencia y Acceso a la Información – ITA, que realiza la Procuraduría General de la Nación, que fue del 97%  en el año 2020, que fue la última vez que se hizo dicha medición, dado que en el año 2021 no se realizó principalmente porque la Procuraduría debía ajustar su herramienta de medición a los cambios que introdujo la Resolución 1519 de 2020, informando dicha decisión a los sujetos obligados e indicando que la nueva medición sería realizada en el segundo semestre de 2022.</w:t>
      </w:r>
    </w:p>
    <w:p w:rsidR="00531379" w:rsidRPr="00531379" w:rsidRDefault="00531379" w:rsidP="00531379">
      <w:pPr>
        <w:spacing w:line="259" w:lineRule="auto"/>
        <w:jc w:val="both"/>
        <w:rPr>
          <w:rFonts w:ascii="Arial"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Los retos antes indicados fueron asumidos con mucha responsabilidad, compromiso y profesionalismo por las diferentes dependencias del Distrito Especial de Ciencia, Tecnología e Innovación de Medellín, y en cumplimiento del plan de mejoramiento que se suscribió con la Secretaría de Evaluación y Control para intervenir los hallazgos detectados en la auditoría realizada en el 2021, se lograron avances significativos en el tema, los cuales fueron reforzados y complementados con los ajustes que necesariamente se tuvieron que realizar, cuando a finales del mes de agosto de 2022, la Procuraduría General de la Nación, informó que la Autoevaluación del Índice de Transparencia y Acceso a la Información – ITA, se debía realizar durante el período comprendido entre el 1° y 31 de septiembre de 2022.</w:t>
      </w:r>
    </w:p>
    <w:p w:rsidR="00531379" w:rsidRPr="00531379" w:rsidRDefault="00531379" w:rsidP="00531379">
      <w:pPr>
        <w:spacing w:line="259" w:lineRule="auto"/>
        <w:jc w:val="both"/>
        <w:rPr>
          <w:rFonts w:ascii="Arial"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Para obtener los mejores resultados posibles en la autoevaluación del ITA, se confrontaron los avances que se habían tenido en el Menú de Transparencia, frente a los requerimientos de la Matriz de Autoevaluación del ITA diseñado por la Procuraduría General de la Nación para medir el grado de cumplimiento de los sujetos obligados frente a sus obligaciones en materia de la Ley de Transparencia y en consideración a los resultados de dichos análisis, se hicieron otros ajustes adicionales a los realizados, no sólo al Menú de Transparencia, sino también a los de Participa y Servicios a la Ciudadanía, que son unos menú que no contempló la Resolución 3564 de 2015, que fue derogada por la Resolución 1519 de 2020.</w:t>
      </w:r>
    </w:p>
    <w:p w:rsidR="00531379" w:rsidRPr="00531379" w:rsidRDefault="00531379" w:rsidP="00531379">
      <w:pPr>
        <w:spacing w:line="259" w:lineRule="auto"/>
        <w:jc w:val="both"/>
        <w:rPr>
          <w:rFonts w:ascii="Arial"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 xml:space="preserve">De igual manera, se analizaron las guías que sobre los Menú de Participa y Servicios a la Ciudadanía, expidió el Departamento Administrativo de la Función </w:t>
      </w:r>
      <w:r w:rsidRPr="00531379">
        <w:rPr>
          <w:rFonts w:ascii="Arial" w:hAnsi="Arial" w:cs="Arial"/>
          <w:color w:val="000000" w:themeColor="text1"/>
          <w:sz w:val="24"/>
          <w:szCs w:val="24"/>
        </w:rPr>
        <w:lastRenderedPageBreak/>
        <w:t>Pública – DAFP, acogiendo su estructura y velando por dar estricto cumplimiento a los contenidos que al respecto se establecían.</w:t>
      </w:r>
    </w:p>
    <w:p w:rsidR="00531379" w:rsidRPr="00531379" w:rsidRDefault="00531379" w:rsidP="00531379">
      <w:pPr>
        <w:spacing w:line="259" w:lineRule="auto"/>
        <w:jc w:val="both"/>
        <w:rPr>
          <w:rFonts w:ascii="Arial"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Para realizar de manera efectiva la Autoevaluación del Índice de Transparencia y Acceso a la Información Pública, las tres líneas de defensa del Distrito de Medellín trabajamos de manera articulada y coordinada y aprovechando la ampliación decretada por la Procuraduría General de la Nación para reportar esta autoevaluación, que pasó de un plazo máximo a 30 de septiembre de 2022 a 31 de octubre de 2022, se lograron realizar otras mejoras adicionales a las del mes de septiembre, lo que permitió obtener un resultado en la autoevaluación de 99%, valor que al parecer, según la información que sobre el ITA publicó la Procuraduría General de la Nación, se situó en 98% al ser auditada la autoevaluación por la PGN, con lo cual se superó la meta de al menos conservar la calificación de la última evaluación realizada, que se debe recordar, fue del 97% en el 2020.</w:t>
      </w:r>
    </w:p>
    <w:p w:rsidR="00531379" w:rsidRPr="00531379" w:rsidRDefault="00531379" w:rsidP="00531379">
      <w:pPr>
        <w:spacing w:line="259" w:lineRule="auto"/>
        <w:jc w:val="both"/>
        <w:rPr>
          <w:rFonts w:ascii="Arial"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Asimismo, es de resaltar que la Secretaría de Evaluación y Control en cumplimiento de su plan de trabajo, realizó entre los meses de noviembre y diciembre la auditoría al cumplimiento de la Ley 1712 de 2014 y en la reunión de informe de la misma, que se llevó a cabo el día 20 de diciembre de 2022, se informó que el resultado obtenido al parecer, fue también del 98%, lo que representa un aumento significativo con respecto al resultado del año 2021, que fu de 88,47%.</w:t>
      </w:r>
    </w:p>
    <w:p w:rsidR="00531379" w:rsidRPr="00531379" w:rsidRDefault="00531379" w:rsidP="00531379">
      <w:pPr>
        <w:spacing w:line="259" w:lineRule="auto"/>
        <w:jc w:val="both"/>
        <w:rPr>
          <w:rFonts w:ascii="Arial"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Los resultado</w:t>
      </w:r>
      <w:r w:rsidR="00475B6F">
        <w:rPr>
          <w:rFonts w:ascii="Arial" w:hAnsi="Arial" w:cs="Arial"/>
          <w:color w:val="000000" w:themeColor="text1"/>
          <w:sz w:val="24"/>
          <w:szCs w:val="24"/>
        </w:rPr>
        <w:t>s</w:t>
      </w:r>
      <w:r w:rsidRPr="00531379">
        <w:rPr>
          <w:rFonts w:ascii="Arial" w:hAnsi="Arial" w:cs="Arial"/>
          <w:color w:val="000000" w:themeColor="text1"/>
          <w:sz w:val="24"/>
          <w:szCs w:val="24"/>
        </w:rPr>
        <w:t xml:space="preserve"> anteriormente citados, son una evidencia bastante contundente del esfuerzo y compromiso que está realizando y que tiene el Distrito de Medellín para cumplir de manera efectiva con sus compromisos en materia de transparencia y acceso a la información pública.</w:t>
      </w:r>
    </w:p>
    <w:p w:rsidR="00531379" w:rsidRPr="00531379" w:rsidRDefault="00531379" w:rsidP="00531379">
      <w:pPr>
        <w:spacing w:line="259" w:lineRule="auto"/>
        <w:jc w:val="both"/>
        <w:rPr>
          <w:rFonts w:ascii="Arial"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 xml:space="preserve">Es de resaltar además, que en aras de continuar al menos conservando los resultados obtenidos, el Departamento Administrativo de Planeación, actualizó la documentación que al respecto existe en el gestor documental Isolución asociados al Proceso Gestión de la Información relacionados con transparencia e incluyó un instructivo y formato para la realización de las pruebas aleatorias que trimestralmente se harán a los menú establecidos por la normatividad de transparencia, buscando con ello, procurar para que los mismos estén permanente actualizados y conforme a la normatividad que los rige, para que así nuestros usuarios sean los gran beneficiados y la entidad pueda seguir obteniendo </w:t>
      </w:r>
      <w:r w:rsidRPr="00531379">
        <w:rPr>
          <w:rFonts w:ascii="Arial" w:hAnsi="Arial" w:cs="Arial"/>
          <w:color w:val="000000" w:themeColor="text1"/>
          <w:sz w:val="24"/>
          <w:szCs w:val="24"/>
        </w:rPr>
        <w:lastRenderedPageBreak/>
        <w:t xml:space="preserve">los resultados y reconocimientos a todo nivel que viene obteniendo desde ya un tiempo considerable. </w:t>
      </w:r>
    </w:p>
    <w:p w:rsidR="00531379" w:rsidRPr="00531379" w:rsidRDefault="00531379" w:rsidP="00531379">
      <w:pPr>
        <w:spacing w:line="259" w:lineRule="auto"/>
        <w:jc w:val="both"/>
        <w:rPr>
          <w:rFonts w:ascii="Arial"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Nuestros retos para el año 2023 seguirán siendo los de mejorar la implementación y sostenibilidad de la transparencia y el acceso a la información pública en la entidad, que permitan que la ciudadanía se siga beneficiando de tan importante información y que además el Distrito de Medellín siga obteniendo los excelentes resultados a los que está acostumbrado, tanto por mediciones internas como externas, que hagan posible que siga siendo un referente para muchos temas, no solo a nivel nacional sino internacional.</w:t>
      </w:r>
    </w:p>
    <w:p w:rsidR="00531379" w:rsidRPr="00531379" w:rsidRDefault="00531379" w:rsidP="00531379">
      <w:pPr>
        <w:spacing w:line="259" w:lineRule="auto"/>
        <w:jc w:val="both"/>
        <w:rPr>
          <w:rFonts w:ascii="Arial" w:hAnsi="Arial" w:cs="Arial"/>
          <w:color w:val="000000" w:themeColor="text1"/>
          <w:sz w:val="24"/>
          <w:szCs w:val="24"/>
        </w:rPr>
      </w:pPr>
    </w:p>
    <w:p w:rsidR="00531379" w:rsidRPr="00531379" w:rsidRDefault="00531379" w:rsidP="00531379">
      <w:pPr>
        <w:spacing w:line="259" w:lineRule="auto"/>
        <w:jc w:val="both"/>
        <w:rPr>
          <w:rFonts w:ascii="Arial" w:hAnsi="Arial" w:cs="Arial"/>
          <w:color w:val="000000" w:themeColor="text1"/>
          <w:sz w:val="24"/>
          <w:szCs w:val="24"/>
        </w:rPr>
      </w:pPr>
      <w:r w:rsidRPr="00531379">
        <w:rPr>
          <w:rFonts w:ascii="Arial" w:hAnsi="Arial" w:cs="Arial"/>
          <w:color w:val="000000" w:themeColor="text1"/>
          <w:sz w:val="24"/>
          <w:szCs w:val="24"/>
        </w:rPr>
        <w:t>Para el logro de lo anterior en el Distrito de Medellín anualmente en el Plan Anticorrupción y de Atención al Ciudadano se programaran acciones que vayan encaminadas principalmente a mantener actualizado el link de Transparencia, con información de interés para sus partes interesadas, y la actualización de los instrumentos de gestión de la información, que son una herramienta fundamental para que se conozca la información que tiene y la forma de acceder a ella, o el fundamento legal del por qué parte de su información no puede ser entregada a sus partes interesadas, además de implementar acciones que permitan la difusión y conocimiento de esta información entre sus partes interesadas.</w:t>
      </w:r>
    </w:p>
    <w:p w:rsidR="00853B76" w:rsidRPr="00853B76" w:rsidRDefault="00853B76" w:rsidP="00853B76">
      <w:pPr>
        <w:spacing w:line="259" w:lineRule="auto"/>
        <w:jc w:val="both"/>
        <w:rPr>
          <w:rFonts w:ascii="Arial" w:eastAsia="Century Gothic" w:hAnsi="Arial" w:cs="Arial"/>
          <w:color w:val="000000"/>
          <w:sz w:val="24"/>
        </w:rPr>
      </w:pPr>
    </w:p>
    <w:p w:rsidR="00853B76" w:rsidRPr="00853B76" w:rsidRDefault="00853B76" w:rsidP="00853B76">
      <w:pPr>
        <w:spacing w:line="259" w:lineRule="auto"/>
        <w:jc w:val="both"/>
        <w:rPr>
          <w:rFonts w:ascii="Arial" w:eastAsia="Century Gothic" w:hAnsi="Arial" w:cs="Arial"/>
          <w:b/>
          <w:color w:val="000000"/>
          <w:sz w:val="24"/>
        </w:rPr>
      </w:pPr>
      <w:r w:rsidRPr="00853B76">
        <w:rPr>
          <w:rFonts w:ascii="Arial" w:eastAsia="Century Gothic" w:hAnsi="Arial" w:cs="Arial"/>
          <w:b/>
          <w:color w:val="000000"/>
          <w:sz w:val="24"/>
        </w:rPr>
        <w:t>Anexo 7</w:t>
      </w:r>
    </w:p>
    <w:p w:rsidR="00853B76" w:rsidRPr="00853B76" w:rsidRDefault="00853B76" w:rsidP="00853B76">
      <w:pPr>
        <w:spacing w:line="259" w:lineRule="auto"/>
        <w:jc w:val="both"/>
        <w:rPr>
          <w:rFonts w:ascii="Arial" w:eastAsia="Century Gothic" w:hAnsi="Arial" w:cs="Arial"/>
          <w:b/>
          <w:color w:val="000000"/>
          <w:sz w:val="24"/>
        </w:rPr>
      </w:pPr>
    </w:p>
    <w:p w:rsidR="00853B76" w:rsidRPr="00853B76" w:rsidRDefault="00853B76" w:rsidP="00853B76">
      <w:pPr>
        <w:spacing w:line="259" w:lineRule="auto"/>
        <w:jc w:val="both"/>
        <w:rPr>
          <w:rFonts w:ascii="Arial" w:eastAsia="Century Gothic" w:hAnsi="Arial" w:cs="Arial"/>
          <w:b/>
          <w:color w:val="000000"/>
          <w:sz w:val="24"/>
        </w:rPr>
      </w:pPr>
      <w:r w:rsidRPr="00853B76">
        <w:rPr>
          <w:rFonts w:ascii="Arial" w:eastAsia="Century Gothic" w:hAnsi="Arial" w:cs="Arial"/>
          <w:b/>
          <w:color w:val="000000"/>
          <w:sz w:val="24"/>
        </w:rPr>
        <w:t>Objetivo del componente contratación:</w:t>
      </w:r>
    </w:p>
    <w:p w:rsidR="00853B76" w:rsidRPr="00853B76" w:rsidRDefault="00853B76" w:rsidP="00853B76">
      <w:pPr>
        <w:spacing w:line="259" w:lineRule="auto"/>
        <w:jc w:val="both"/>
        <w:rPr>
          <w:rFonts w:ascii="Arial" w:eastAsia="Century Gothic" w:hAnsi="Arial" w:cs="Arial"/>
          <w:color w:val="000000"/>
          <w:sz w:val="24"/>
        </w:rPr>
      </w:pPr>
    </w:p>
    <w:p w:rsidR="002A5A25" w:rsidRPr="002A5A25" w:rsidRDefault="002A5A25" w:rsidP="002A5A25">
      <w:pPr>
        <w:spacing w:line="259" w:lineRule="auto"/>
        <w:jc w:val="both"/>
        <w:rPr>
          <w:rFonts w:ascii="Arial" w:hAnsi="Arial" w:cs="Arial"/>
          <w:sz w:val="24"/>
          <w:szCs w:val="24"/>
        </w:rPr>
      </w:pPr>
      <w:r w:rsidRPr="002A5A25">
        <w:rPr>
          <w:rFonts w:ascii="Arial" w:hAnsi="Arial" w:cs="Arial"/>
          <w:sz w:val="24"/>
          <w:szCs w:val="24"/>
        </w:rPr>
        <w:t xml:space="preserve">Mejorar la efectividad del proceso de </w:t>
      </w:r>
      <w:r w:rsidRPr="002A5A25">
        <w:rPr>
          <w:rFonts w:ascii="Arial" w:hAnsi="Arial" w:cs="Arial"/>
          <w:color w:val="000000" w:themeColor="text1"/>
          <w:sz w:val="24"/>
          <w:szCs w:val="24"/>
        </w:rPr>
        <w:t>Gestión de Compras Públicas Transparentes</w:t>
      </w:r>
      <w:r w:rsidRPr="002A5A25">
        <w:rPr>
          <w:rFonts w:ascii="Arial" w:hAnsi="Arial" w:cs="Arial"/>
          <w:sz w:val="24"/>
          <w:szCs w:val="24"/>
        </w:rPr>
        <w:t xml:space="preserve">, a través de la planificación y ejecución de actividades de fortalecimiento de la comunicación, gestión del conocimiento, gestión de proveedores, actualización de políticas y documentos, uso de plataformas establecidas por la Agencia Nacional de Contratación Pública-Colombia Compra Eficiente, entre otras, dirigidas a las partes interesadas internas y externas, para visibilizar la gestión de la entidad con relación a la transparencia, la lucha contra la corrupción y la eficiencia en el uso y manejo de los recursos en la contratación pública.      </w:t>
      </w:r>
    </w:p>
    <w:p w:rsidR="002A5A25" w:rsidRDefault="002A5A25" w:rsidP="002A5A25">
      <w:pPr>
        <w:spacing w:line="259" w:lineRule="auto"/>
        <w:jc w:val="both"/>
        <w:rPr>
          <w:rFonts w:ascii="Arial" w:hAnsi="Arial" w:cs="Arial"/>
          <w:color w:val="000000" w:themeColor="text1"/>
          <w:sz w:val="24"/>
          <w:szCs w:val="24"/>
        </w:rPr>
      </w:pPr>
    </w:p>
    <w:p w:rsidR="002A5A25" w:rsidRDefault="002A5A25" w:rsidP="002A5A25">
      <w:pPr>
        <w:spacing w:line="259" w:lineRule="auto"/>
        <w:jc w:val="both"/>
        <w:rPr>
          <w:rFonts w:ascii="Arial" w:hAnsi="Arial" w:cs="Arial"/>
          <w:color w:val="000000" w:themeColor="text1"/>
          <w:sz w:val="24"/>
          <w:szCs w:val="24"/>
        </w:rPr>
      </w:pPr>
    </w:p>
    <w:p w:rsidR="002A5A25" w:rsidRPr="002A5A25" w:rsidRDefault="002A5A25" w:rsidP="002A5A25">
      <w:pPr>
        <w:spacing w:line="259" w:lineRule="auto"/>
        <w:jc w:val="both"/>
        <w:rPr>
          <w:rFonts w:ascii="Arial" w:hAnsi="Arial" w:cs="Arial"/>
          <w:color w:val="000000" w:themeColor="text1"/>
          <w:sz w:val="24"/>
          <w:szCs w:val="24"/>
        </w:rPr>
      </w:pPr>
    </w:p>
    <w:p w:rsidR="002A5A25" w:rsidRPr="002A5A25" w:rsidRDefault="002A5A25" w:rsidP="002A5A25">
      <w:pPr>
        <w:pStyle w:val="Prrafodelista"/>
        <w:spacing w:after="0" w:line="240" w:lineRule="auto"/>
        <w:ind w:left="0"/>
        <w:rPr>
          <w:rFonts w:ascii="Arial" w:hAnsi="Arial" w:cs="Arial"/>
          <w:b/>
          <w:bCs/>
          <w:color w:val="000000" w:themeColor="text1"/>
          <w:szCs w:val="24"/>
        </w:rPr>
      </w:pPr>
      <w:r w:rsidRPr="002A5A25">
        <w:rPr>
          <w:rFonts w:ascii="Arial" w:hAnsi="Arial" w:cs="Arial"/>
          <w:b/>
          <w:bCs/>
          <w:color w:val="000000" w:themeColor="text1"/>
          <w:szCs w:val="24"/>
        </w:rPr>
        <w:lastRenderedPageBreak/>
        <w:t>Contexto del componente: Contratación</w:t>
      </w:r>
    </w:p>
    <w:p w:rsidR="002A5A25" w:rsidRPr="002A5A25" w:rsidRDefault="002A5A25" w:rsidP="002A5A25">
      <w:pPr>
        <w:jc w:val="both"/>
        <w:rPr>
          <w:rFonts w:ascii="Arial" w:hAnsi="Arial" w:cs="Arial"/>
          <w:sz w:val="24"/>
          <w:szCs w:val="24"/>
        </w:rPr>
      </w:pPr>
    </w:p>
    <w:p w:rsidR="002A5A25" w:rsidRPr="002A5A25" w:rsidRDefault="002A5A25" w:rsidP="002A5A25">
      <w:pPr>
        <w:jc w:val="both"/>
        <w:rPr>
          <w:rFonts w:ascii="Arial" w:hAnsi="Arial" w:cs="Arial"/>
          <w:sz w:val="24"/>
          <w:szCs w:val="24"/>
        </w:rPr>
      </w:pPr>
      <w:r w:rsidRPr="002A5A25">
        <w:rPr>
          <w:rFonts w:ascii="Arial" w:hAnsi="Arial" w:cs="Arial"/>
          <w:sz w:val="24"/>
          <w:szCs w:val="24"/>
        </w:rPr>
        <w:t xml:space="preserve">El proceso de </w:t>
      </w:r>
      <w:r w:rsidRPr="002A5A25">
        <w:rPr>
          <w:rFonts w:ascii="Arial" w:hAnsi="Arial" w:cs="Arial"/>
          <w:color w:val="000000" w:themeColor="text1"/>
          <w:sz w:val="24"/>
          <w:szCs w:val="24"/>
        </w:rPr>
        <w:t>Gestión de Compras Públicas Transparentes</w:t>
      </w:r>
      <w:r w:rsidRPr="002A5A25">
        <w:rPr>
          <w:rFonts w:ascii="Arial" w:hAnsi="Arial" w:cs="Arial"/>
          <w:sz w:val="24"/>
          <w:szCs w:val="24"/>
        </w:rPr>
        <w:t xml:space="preserve"> en el Distrito Especial de Ciencia, Tecnología e Innovación de Medellín, como proceso del nivel de apoyo tiene el objetivo de: Suministrar el 100% de los bienes y servicios cada vez que se requieran con oportunidad, eficiencia, transparencia, eficacia y economía, mediante una adecuada planeación, selección, contratación y ejecución, para satisfacer las necesidades de las partes interesadas, de acuerdo con lo establecido en el artículo 126 del Decreto Municipal 883 de 2015.</w:t>
      </w:r>
    </w:p>
    <w:p w:rsidR="002A5A25" w:rsidRPr="002A5A25" w:rsidRDefault="002A5A25" w:rsidP="002A5A25">
      <w:pPr>
        <w:jc w:val="both"/>
        <w:rPr>
          <w:rFonts w:ascii="Arial" w:hAnsi="Arial" w:cs="Arial"/>
          <w:sz w:val="24"/>
          <w:szCs w:val="24"/>
        </w:rPr>
      </w:pPr>
    </w:p>
    <w:p w:rsidR="002A5A25" w:rsidRPr="002A5A25" w:rsidRDefault="002A5A25" w:rsidP="002A5A25">
      <w:pPr>
        <w:jc w:val="both"/>
        <w:rPr>
          <w:rFonts w:ascii="Arial" w:hAnsi="Arial" w:cs="Arial"/>
          <w:sz w:val="24"/>
          <w:szCs w:val="24"/>
        </w:rPr>
      </w:pPr>
      <w:r w:rsidRPr="002A5A25">
        <w:rPr>
          <w:rFonts w:ascii="Arial" w:hAnsi="Arial" w:cs="Arial"/>
          <w:sz w:val="24"/>
          <w:szCs w:val="24"/>
        </w:rPr>
        <w:t xml:space="preserve">Para el logro de este objetivo el proceso debe fortalecer aspectos tales como: el conocimiento del talento humano, la comunicación con las partes interesadas internas y externas y la evaluación de la satisfacción de estas, la implementación de nuevas plataformas para la gestión del proceso en línea, la planeación contractual, la actualización de políticas y documentos, la adopción de los instrumentos dispuestos por la Agencia Nacional de Contratación Pública-Colombia Compra Eficiente y la gestión de proveedores.   </w:t>
      </w:r>
    </w:p>
    <w:p w:rsidR="002A5A25" w:rsidRPr="002A5A25" w:rsidRDefault="002A5A25" w:rsidP="002A5A25">
      <w:pPr>
        <w:jc w:val="both"/>
        <w:rPr>
          <w:rFonts w:ascii="Arial" w:hAnsi="Arial" w:cs="Arial"/>
          <w:sz w:val="24"/>
          <w:szCs w:val="24"/>
        </w:rPr>
      </w:pPr>
    </w:p>
    <w:p w:rsidR="002A5A25" w:rsidRPr="002A5A25" w:rsidRDefault="002A5A25" w:rsidP="002A5A25">
      <w:pPr>
        <w:jc w:val="both"/>
        <w:rPr>
          <w:rFonts w:ascii="Arial" w:hAnsi="Arial" w:cs="Arial"/>
          <w:sz w:val="24"/>
          <w:szCs w:val="24"/>
        </w:rPr>
      </w:pPr>
      <w:r w:rsidRPr="002A5A25">
        <w:rPr>
          <w:rFonts w:ascii="Arial" w:hAnsi="Arial" w:cs="Arial"/>
          <w:sz w:val="24"/>
          <w:szCs w:val="24"/>
        </w:rPr>
        <w:t xml:space="preserve">Incorporar el componente contratación en el Plan Anticorrupción y de Atención al Ciudadano del Distrito Especial de Ciencia, Tecnología e Innovación de Medellín en la vigencia 2023 como una iniciativa adicional, permite al proceso mejorar la efectividad de este y sobre todo hacer visible la gestión de la entidad con relación a la transparencia, la lucha contra la corrupción y la eficiencia en el uso y manejo de los recursos en la contratación pública.    </w:t>
      </w:r>
    </w:p>
    <w:p w:rsidR="002A5A25" w:rsidRPr="0011057F" w:rsidRDefault="002A5A25" w:rsidP="002A5A25">
      <w:pPr>
        <w:spacing w:after="2" w:line="259" w:lineRule="auto"/>
        <w:rPr>
          <w:rFonts w:ascii="Arial" w:hAnsi="Arial" w:cs="Arial"/>
        </w:rPr>
      </w:pPr>
    </w:p>
    <w:p w:rsidR="002A5A25" w:rsidRPr="0011057F" w:rsidRDefault="002A5A25" w:rsidP="002A5A25">
      <w:pPr>
        <w:pStyle w:val="Prrafodelista"/>
        <w:spacing w:after="0" w:line="240" w:lineRule="auto"/>
        <w:ind w:firstLine="0"/>
        <w:rPr>
          <w:rFonts w:ascii="Arial" w:hAnsi="Arial" w:cs="Arial"/>
          <w:i/>
          <w:color w:val="000000" w:themeColor="text1"/>
          <w:u w:val="single"/>
        </w:rPr>
      </w:pPr>
    </w:p>
    <w:p w:rsidR="00853B76" w:rsidRDefault="00853B76" w:rsidP="00853B76">
      <w:pPr>
        <w:spacing w:after="2" w:line="259" w:lineRule="auto"/>
        <w:jc w:val="both"/>
        <w:rPr>
          <w:rFonts w:ascii="Arial" w:eastAsia="Century Gothic" w:hAnsi="Arial" w:cs="Arial"/>
          <w:color w:val="000000"/>
          <w:sz w:val="24"/>
        </w:rPr>
      </w:pPr>
    </w:p>
    <w:p w:rsidR="00FA2577" w:rsidRPr="00FA2577" w:rsidRDefault="00FA2577" w:rsidP="00FA2577">
      <w:pPr>
        <w:spacing w:line="259" w:lineRule="auto"/>
        <w:rPr>
          <w:rFonts w:ascii="Arial" w:hAnsi="Arial" w:cs="Arial"/>
          <w:b/>
          <w:sz w:val="24"/>
        </w:rPr>
      </w:pPr>
      <w:r w:rsidRPr="00FA2577">
        <w:rPr>
          <w:rFonts w:ascii="Arial" w:hAnsi="Arial" w:cs="Arial"/>
          <w:b/>
          <w:sz w:val="24"/>
        </w:rPr>
        <w:t>Anexo 8</w:t>
      </w:r>
    </w:p>
    <w:p w:rsidR="00FA2577" w:rsidRPr="00FA2577" w:rsidRDefault="00FA2577" w:rsidP="00FA2577">
      <w:pPr>
        <w:spacing w:line="259" w:lineRule="auto"/>
        <w:rPr>
          <w:rFonts w:ascii="Arial" w:hAnsi="Arial" w:cs="Arial"/>
          <w:b/>
          <w:sz w:val="24"/>
        </w:rPr>
      </w:pPr>
    </w:p>
    <w:p w:rsidR="00FA2577" w:rsidRPr="00FA2577" w:rsidRDefault="00FA2577" w:rsidP="00FA2577">
      <w:pPr>
        <w:spacing w:line="259" w:lineRule="auto"/>
        <w:rPr>
          <w:rFonts w:ascii="Arial" w:hAnsi="Arial" w:cs="Arial"/>
          <w:b/>
          <w:sz w:val="24"/>
        </w:rPr>
      </w:pPr>
      <w:r w:rsidRPr="00FA2577">
        <w:rPr>
          <w:rFonts w:ascii="Arial" w:hAnsi="Arial" w:cs="Arial"/>
          <w:b/>
          <w:sz w:val="24"/>
        </w:rPr>
        <w:t>Objetivo del componente Código de Integridad:</w:t>
      </w:r>
    </w:p>
    <w:p w:rsidR="00FA2577" w:rsidRDefault="00FA2577" w:rsidP="00FA2577">
      <w:pPr>
        <w:spacing w:line="259" w:lineRule="auto"/>
        <w:rPr>
          <w:rFonts w:ascii="Arial" w:hAnsi="Arial" w:cs="Arial"/>
          <w:b/>
        </w:rPr>
      </w:pPr>
    </w:p>
    <w:p w:rsidR="00FA2577" w:rsidRPr="00FA2577" w:rsidRDefault="00FA2577" w:rsidP="00FA2577">
      <w:pPr>
        <w:jc w:val="both"/>
        <w:rPr>
          <w:rFonts w:ascii="Arial" w:eastAsia="Century Gothic" w:hAnsi="Arial" w:cs="Arial"/>
          <w:color w:val="000000"/>
          <w:sz w:val="24"/>
        </w:rPr>
      </w:pPr>
      <w:r w:rsidRPr="00FA2577">
        <w:rPr>
          <w:rFonts w:ascii="Arial" w:eastAsia="Century Gothic" w:hAnsi="Arial" w:cs="Arial"/>
          <w:color w:val="000000"/>
          <w:sz w:val="24"/>
        </w:rPr>
        <w:t>Fomentar el conocimiento y la apropiación de los valores y principios contenidos en el Código de Integridad, con un enfoque preventivo y reflexivo de lo que significa ser servidor público, su comportamiento y acciones consecuentes con su ejercicio, a través de una estrategia comunicacional y pedagógica.</w:t>
      </w:r>
    </w:p>
    <w:p w:rsidR="00FA2577" w:rsidRDefault="00FA2577" w:rsidP="00FA2577">
      <w:pPr>
        <w:spacing w:line="259" w:lineRule="auto"/>
        <w:jc w:val="both"/>
        <w:rPr>
          <w:rFonts w:ascii="Arial" w:eastAsia="Century Gothic" w:hAnsi="Arial" w:cs="Arial"/>
          <w:color w:val="000000"/>
          <w:sz w:val="24"/>
        </w:rPr>
      </w:pPr>
    </w:p>
    <w:p w:rsidR="002A5A25" w:rsidRDefault="002A5A25" w:rsidP="00FA2577">
      <w:pPr>
        <w:spacing w:line="259" w:lineRule="auto"/>
        <w:jc w:val="both"/>
        <w:rPr>
          <w:rFonts w:ascii="Arial" w:eastAsia="Century Gothic" w:hAnsi="Arial" w:cs="Arial"/>
          <w:color w:val="000000"/>
          <w:sz w:val="24"/>
        </w:rPr>
      </w:pPr>
    </w:p>
    <w:p w:rsidR="002A5A25" w:rsidRDefault="002A5A25" w:rsidP="00FA2577">
      <w:pPr>
        <w:spacing w:line="259" w:lineRule="auto"/>
        <w:jc w:val="both"/>
        <w:rPr>
          <w:rFonts w:ascii="Arial" w:eastAsia="Century Gothic" w:hAnsi="Arial" w:cs="Arial"/>
          <w:color w:val="000000"/>
          <w:sz w:val="24"/>
        </w:rPr>
      </w:pPr>
    </w:p>
    <w:p w:rsidR="002A5A25" w:rsidRPr="00FA2577" w:rsidRDefault="002A5A25" w:rsidP="00FA2577">
      <w:pPr>
        <w:spacing w:line="259" w:lineRule="auto"/>
        <w:jc w:val="both"/>
        <w:rPr>
          <w:rFonts w:ascii="Arial" w:eastAsia="Century Gothic" w:hAnsi="Arial" w:cs="Arial"/>
          <w:color w:val="000000"/>
          <w:sz w:val="24"/>
        </w:rPr>
      </w:pPr>
    </w:p>
    <w:p w:rsidR="00FA2577" w:rsidRPr="0011057F" w:rsidRDefault="00FA2577" w:rsidP="00FA2577">
      <w:pPr>
        <w:pStyle w:val="Prrafodelista"/>
        <w:spacing w:after="0" w:line="240" w:lineRule="auto"/>
        <w:ind w:left="0"/>
        <w:rPr>
          <w:rFonts w:ascii="Arial" w:hAnsi="Arial" w:cs="Arial"/>
          <w:b/>
          <w:bCs/>
          <w:color w:val="000000" w:themeColor="text1"/>
          <w:szCs w:val="24"/>
        </w:rPr>
      </w:pPr>
      <w:r w:rsidRPr="0011057F">
        <w:rPr>
          <w:rFonts w:ascii="Arial" w:hAnsi="Arial" w:cs="Arial"/>
          <w:b/>
          <w:bCs/>
          <w:color w:val="000000" w:themeColor="text1"/>
          <w:szCs w:val="24"/>
        </w:rPr>
        <w:lastRenderedPageBreak/>
        <w:t xml:space="preserve">Contexto del componente: </w:t>
      </w:r>
      <w:r>
        <w:rPr>
          <w:rFonts w:ascii="Arial" w:hAnsi="Arial" w:cs="Arial"/>
          <w:b/>
        </w:rPr>
        <w:t>Código de Integridad</w:t>
      </w:r>
    </w:p>
    <w:p w:rsidR="00FA2577" w:rsidRPr="0036319C" w:rsidRDefault="00FA2577" w:rsidP="00FA2577">
      <w:pPr>
        <w:spacing w:line="259" w:lineRule="auto"/>
        <w:rPr>
          <w:rFonts w:ascii="Arial" w:hAnsi="Arial" w:cs="Arial"/>
        </w:rPr>
      </w:pPr>
    </w:p>
    <w:p w:rsidR="00FA2577" w:rsidRPr="00FA2577" w:rsidRDefault="00FA2577" w:rsidP="00FA2577">
      <w:pPr>
        <w:ind w:right="-1"/>
        <w:jc w:val="both"/>
        <w:rPr>
          <w:rFonts w:ascii="Arial" w:hAnsi="Arial" w:cs="Arial"/>
          <w:sz w:val="24"/>
        </w:rPr>
      </w:pPr>
      <w:r w:rsidRPr="00FA2577">
        <w:rPr>
          <w:rFonts w:ascii="Arial" w:hAnsi="Arial" w:cs="Arial"/>
          <w:color w:val="000000" w:themeColor="text1"/>
          <w:sz w:val="24"/>
          <w:szCs w:val="24"/>
        </w:rPr>
        <w:t>En el marco del Modelo Integrado de Planeación y Gestión MIPG en la primera dimensión se “</w:t>
      </w:r>
      <w:r w:rsidRPr="00FA2577">
        <w:rPr>
          <w:rFonts w:ascii="Arial" w:hAnsi="Arial" w:cs="Arial"/>
          <w:i/>
          <w:color w:val="000000" w:themeColor="text1"/>
          <w:sz w:val="24"/>
          <w:szCs w:val="24"/>
        </w:rPr>
        <w:t>concibe el Talento Humano como el activo más importante con el que cuentan las entidades y, por tanto, como el gran factor crítico del éxito que les facilita la gestión y el logro de sus objetivos y resultados”</w:t>
      </w:r>
      <w:r w:rsidRPr="00FA2577">
        <w:rPr>
          <w:rFonts w:ascii="Arial" w:hAnsi="Arial" w:cs="Arial"/>
          <w:color w:val="000000" w:themeColor="text1"/>
          <w:sz w:val="24"/>
          <w:szCs w:val="24"/>
        </w:rPr>
        <w:t>, por esta razón, dentro de la Política de Gestión Estratégica de Talento Humano se incluyen las Rutas de Creación de Valor que buscan fortalecer las personas que movilizan el servicio público.</w:t>
      </w:r>
    </w:p>
    <w:p w:rsidR="00FA2577" w:rsidRPr="00FA2577" w:rsidRDefault="00FA2577" w:rsidP="00FA2577">
      <w:pPr>
        <w:jc w:val="both"/>
        <w:rPr>
          <w:rFonts w:ascii="Arial" w:hAnsi="Arial" w:cs="Arial"/>
          <w:sz w:val="24"/>
        </w:rPr>
      </w:pPr>
    </w:p>
    <w:p w:rsidR="00FA2577" w:rsidRPr="00FA2577" w:rsidRDefault="00FA2577" w:rsidP="00FA2577">
      <w:pPr>
        <w:tabs>
          <w:tab w:val="num" w:pos="720"/>
        </w:tabs>
        <w:ind w:right="-1"/>
        <w:jc w:val="both"/>
        <w:rPr>
          <w:rFonts w:ascii="Arial" w:hAnsi="Arial" w:cs="Arial"/>
          <w:sz w:val="24"/>
          <w:szCs w:val="24"/>
        </w:rPr>
      </w:pPr>
      <w:r w:rsidRPr="00FA2577">
        <w:rPr>
          <w:rFonts w:ascii="Arial" w:hAnsi="Arial" w:cs="Arial"/>
          <w:sz w:val="24"/>
          <w:szCs w:val="24"/>
        </w:rPr>
        <w:t>El Código de Integridad fue creado por el Departamento Administrativo de la Función Pública</w:t>
      </w:r>
      <w:r w:rsidRPr="00FA2577">
        <w:rPr>
          <w:rFonts w:ascii="Arial" w:hAnsi="Arial" w:cs="Arial"/>
          <w:i/>
          <w:iCs/>
          <w:sz w:val="24"/>
          <w:szCs w:val="24"/>
        </w:rPr>
        <w:t xml:space="preserve"> (DAFP) y </w:t>
      </w:r>
      <w:r w:rsidRPr="00FA2577">
        <w:rPr>
          <w:rFonts w:ascii="Arial" w:hAnsi="Arial" w:cs="Arial"/>
          <w:sz w:val="24"/>
          <w:szCs w:val="24"/>
        </w:rPr>
        <w:t>adoptado por la Ley 2016 de 2020, y es el principal instrumento técnico de la Política de Integridad del MIPG, la cual hace parte de la Dimensión de Talento Humano.</w:t>
      </w:r>
    </w:p>
    <w:p w:rsidR="00FA2577" w:rsidRPr="00FA2577" w:rsidRDefault="00FA2577" w:rsidP="00FA2577">
      <w:pPr>
        <w:ind w:right="-1"/>
        <w:jc w:val="both"/>
        <w:rPr>
          <w:rFonts w:ascii="Arial" w:hAnsi="Arial" w:cs="Arial"/>
          <w:b/>
          <w:sz w:val="24"/>
          <w:szCs w:val="24"/>
        </w:rPr>
      </w:pPr>
    </w:p>
    <w:p w:rsidR="00FA2577" w:rsidRPr="00FA2577" w:rsidRDefault="00FA2577" w:rsidP="00FA2577">
      <w:pPr>
        <w:ind w:right="-1"/>
        <w:jc w:val="both"/>
        <w:rPr>
          <w:rFonts w:ascii="Arial" w:hAnsi="Arial" w:cs="Arial"/>
          <w:sz w:val="24"/>
          <w:szCs w:val="24"/>
          <w:lang w:val="es-419"/>
        </w:rPr>
      </w:pPr>
      <w:r w:rsidRPr="00FA2577">
        <w:rPr>
          <w:rFonts w:ascii="Arial" w:hAnsi="Arial" w:cs="Arial"/>
          <w:sz w:val="24"/>
          <w:szCs w:val="24"/>
        </w:rPr>
        <w:t>El Código  se concibe como una guía de conducta,</w:t>
      </w:r>
      <w:r w:rsidRPr="00FA2577">
        <w:rPr>
          <w:rFonts w:ascii="Arial" w:hAnsi="Arial" w:cs="Arial"/>
          <w:sz w:val="24"/>
          <w:szCs w:val="24"/>
          <w:lang w:val="es-419"/>
        </w:rPr>
        <w:t xml:space="preserve"> fundamentada en el concepto de integridad y sus valores asociados</w:t>
      </w:r>
      <w:r w:rsidRPr="00FA2577">
        <w:rPr>
          <w:rFonts w:ascii="Arial" w:hAnsi="Arial" w:cs="Arial"/>
          <w:sz w:val="24"/>
          <w:szCs w:val="24"/>
        </w:rPr>
        <w:t xml:space="preserve">, que pretende promover, orientar e interiorizar en los servidores públicos, acciones y comportamientos deseados para el mejor desempeño del servicio público, </w:t>
      </w:r>
      <w:r w:rsidRPr="00FA2577">
        <w:rPr>
          <w:rFonts w:ascii="Arial" w:hAnsi="Arial" w:cs="Arial"/>
          <w:sz w:val="24"/>
          <w:szCs w:val="24"/>
          <w:lang w:val="es-419"/>
        </w:rPr>
        <w:t>permite comprometer a los servidores, las organizaciones públicas y los ciudadanos con la integridad en sus actuaciones diarias, a través del acompañamiento y respaldo de las políticas públicas formales, técnicas y normativas, con un ejercicio comunicativo y pedagógico alternativo, que facilita el cambio concreto en las percepciones, actitudes y comportamientos de los servidores públicos y los ciudadanos.</w:t>
      </w:r>
    </w:p>
    <w:p w:rsidR="00FA2577" w:rsidRPr="00FA2577" w:rsidRDefault="00FA2577" w:rsidP="00FA2577">
      <w:pPr>
        <w:jc w:val="both"/>
        <w:rPr>
          <w:rFonts w:ascii="Arial" w:hAnsi="Arial" w:cs="Arial"/>
          <w:sz w:val="24"/>
          <w:szCs w:val="24"/>
          <w:lang w:val="es-419"/>
        </w:rPr>
      </w:pPr>
    </w:p>
    <w:p w:rsidR="00FA2577" w:rsidRDefault="00FA2577" w:rsidP="00FA2577">
      <w:pPr>
        <w:ind w:right="141"/>
        <w:jc w:val="both"/>
        <w:rPr>
          <w:rFonts w:ascii="Arial" w:hAnsi="Arial" w:cs="Arial"/>
          <w:sz w:val="24"/>
          <w:szCs w:val="24"/>
          <w:lang w:val="es-419"/>
        </w:rPr>
      </w:pPr>
      <w:r w:rsidRPr="00FA2577">
        <w:rPr>
          <w:rFonts w:ascii="Arial" w:hAnsi="Arial" w:cs="Arial"/>
          <w:sz w:val="24"/>
          <w:szCs w:val="24"/>
          <w:lang w:val="es-419"/>
        </w:rPr>
        <w:t xml:space="preserve">En este contexto, la Administración Distrital adoptó el Código de Integridad del Servicio Público de la Alcaldía de Medellín mediante </w:t>
      </w:r>
      <w:r w:rsidRPr="00FA2577">
        <w:rPr>
          <w:rFonts w:ascii="Arial" w:hAnsi="Arial" w:cs="Arial"/>
          <w:b/>
          <w:sz w:val="24"/>
          <w:szCs w:val="24"/>
          <w:lang w:val="es-419"/>
        </w:rPr>
        <w:t>Decreto 0599 de 2020</w:t>
      </w:r>
      <w:r w:rsidRPr="00FA2577">
        <w:rPr>
          <w:rFonts w:ascii="Arial" w:hAnsi="Arial" w:cs="Arial"/>
          <w:sz w:val="24"/>
          <w:szCs w:val="24"/>
          <w:lang w:val="es-419"/>
        </w:rPr>
        <w:t>, el cual contiene los valores de honestidad, compromiso, respeto, diligencia, justicia y solidaridad, como rectores del actuar de los servidores públicos del Distrito Especial de Ciencia Tecnología e Innovación de Medellín.</w:t>
      </w:r>
    </w:p>
    <w:p w:rsidR="00FA2577" w:rsidRPr="00FA2577" w:rsidRDefault="00FA2577" w:rsidP="00FA2577">
      <w:pPr>
        <w:ind w:right="141"/>
        <w:jc w:val="both"/>
        <w:rPr>
          <w:rFonts w:ascii="Arial" w:hAnsi="Arial" w:cs="Arial"/>
          <w:sz w:val="24"/>
          <w:szCs w:val="24"/>
          <w:lang w:val="es-419"/>
        </w:rPr>
      </w:pPr>
    </w:p>
    <w:p w:rsidR="00FA2577" w:rsidRPr="00FA2577" w:rsidRDefault="00FA2577" w:rsidP="00FA2577">
      <w:pPr>
        <w:ind w:right="141"/>
        <w:jc w:val="both"/>
        <w:rPr>
          <w:rFonts w:ascii="Arial" w:hAnsi="Arial" w:cs="Arial"/>
          <w:bCs/>
          <w:color w:val="000000" w:themeColor="text1"/>
          <w:sz w:val="24"/>
          <w:szCs w:val="24"/>
        </w:rPr>
      </w:pPr>
      <w:r w:rsidRPr="00FA2577">
        <w:rPr>
          <w:rFonts w:ascii="Arial" w:hAnsi="Arial" w:cs="Arial"/>
          <w:bCs/>
          <w:color w:val="000000" w:themeColor="text1"/>
          <w:sz w:val="24"/>
          <w:szCs w:val="24"/>
        </w:rPr>
        <w:t>Lograr que estos valores se cumplan de manera consciente y responsable por todos los servidores públicos de la Alcaldía de Medellín, de todos los niveles, se constituye en el mayor reto de la implementación del Código de Integridad.</w:t>
      </w:r>
    </w:p>
    <w:p w:rsidR="00FA2577" w:rsidRPr="00FA2577" w:rsidRDefault="00FA2577" w:rsidP="00FA2577">
      <w:pPr>
        <w:ind w:right="141"/>
        <w:jc w:val="both"/>
        <w:rPr>
          <w:rFonts w:ascii="Arial" w:hAnsi="Arial" w:cs="Arial"/>
          <w:bCs/>
          <w:color w:val="000000" w:themeColor="text1"/>
          <w:sz w:val="24"/>
          <w:szCs w:val="24"/>
        </w:rPr>
      </w:pPr>
    </w:p>
    <w:p w:rsidR="00FA2577" w:rsidRPr="00FA2577" w:rsidRDefault="00FA2577" w:rsidP="00FA2577">
      <w:pPr>
        <w:pStyle w:val="Default"/>
        <w:spacing w:line="276" w:lineRule="auto"/>
        <w:jc w:val="both"/>
      </w:pPr>
      <w:r w:rsidRPr="00FA2577">
        <w:rPr>
          <w:bCs/>
        </w:rPr>
        <w:t>Para la vigencia 2023 adelantaremos actividades de promoción e introyección de valores y el seguimiento a su cumplimie</w:t>
      </w:r>
      <w:r w:rsidR="00EA407D">
        <w:rPr>
          <w:bCs/>
        </w:rPr>
        <w:t xml:space="preserve">nto en la cotidianidad laboral </w:t>
      </w:r>
      <w:r w:rsidRPr="00FA2577">
        <w:rPr>
          <w:bCs/>
        </w:rPr>
        <w:t>de los servidores de la Administración Distrital con el propósito de o</w:t>
      </w:r>
      <w:r w:rsidRPr="00FA2577">
        <w:t xml:space="preserve">rientar de manera pedagógica y con un enfoque preventivo nuestras acciones como servidores </w:t>
      </w:r>
      <w:r w:rsidRPr="00FA2577">
        <w:lastRenderedPageBreak/>
        <w:t>públicos, brindando pautas concretas de cómo debe ser nuestro comportamiento en el ejercicio de nuestra labor.</w:t>
      </w:r>
    </w:p>
    <w:p w:rsidR="00FA2577" w:rsidRPr="00FA2577" w:rsidRDefault="00FA2577" w:rsidP="00FA2577">
      <w:pPr>
        <w:jc w:val="both"/>
        <w:rPr>
          <w:rFonts w:ascii="Arial" w:hAnsi="Arial" w:cs="Arial"/>
          <w:bCs/>
          <w:color w:val="000000" w:themeColor="text1"/>
          <w:sz w:val="24"/>
          <w:szCs w:val="24"/>
        </w:rPr>
      </w:pPr>
    </w:p>
    <w:p w:rsidR="00FA2577" w:rsidRPr="00FA2577" w:rsidRDefault="00FA2577" w:rsidP="00FA2577">
      <w:pPr>
        <w:pStyle w:val="Default"/>
        <w:jc w:val="both"/>
      </w:pPr>
      <w:r w:rsidRPr="00FA2577">
        <w:t xml:space="preserve">Con esta estrategia promoveremos el acercamiento y la interiorización de los servidores con el código y sus seis (6) valores orientadores de manera experiencial y que haga parte de la cultura organizacional de la entidad. </w:t>
      </w:r>
    </w:p>
    <w:p w:rsidR="00FA2577" w:rsidRPr="004418FC" w:rsidRDefault="00FA2577" w:rsidP="00FA2577">
      <w:pPr>
        <w:rPr>
          <w:rFonts w:ascii="Arial" w:hAnsi="Arial" w:cs="Arial"/>
          <w:bCs/>
          <w:color w:val="000000" w:themeColor="text1"/>
          <w:szCs w:val="24"/>
        </w:rPr>
      </w:pPr>
    </w:p>
    <w:p w:rsidR="00FA2577" w:rsidRPr="00853B76" w:rsidRDefault="00FA2577" w:rsidP="00853B76">
      <w:pPr>
        <w:spacing w:after="2" w:line="259" w:lineRule="auto"/>
        <w:jc w:val="both"/>
        <w:rPr>
          <w:rFonts w:ascii="Arial" w:eastAsia="Century Gothic" w:hAnsi="Arial" w:cs="Arial"/>
          <w:color w:val="000000"/>
          <w:sz w:val="24"/>
        </w:rPr>
      </w:pPr>
    </w:p>
    <w:p w:rsidR="00853B76" w:rsidRPr="00853B76" w:rsidRDefault="00853B76" w:rsidP="00853B76">
      <w:pPr>
        <w:ind w:left="720" w:right="508"/>
        <w:contextualSpacing/>
        <w:jc w:val="both"/>
        <w:rPr>
          <w:rFonts w:ascii="Arial" w:eastAsia="Century Gothic" w:hAnsi="Arial" w:cs="Arial"/>
          <w:i/>
          <w:color w:val="000000" w:themeColor="text1"/>
          <w:sz w:val="24"/>
          <w:u w:val="single"/>
        </w:rPr>
      </w:pPr>
    </w:p>
    <w:p w:rsidR="00853B76" w:rsidRPr="00853B76" w:rsidRDefault="00853B76" w:rsidP="00853B76">
      <w:pPr>
        <w:ind w:left="10" w:right="508" w:hanging="10"/>
        <w:jc w:val="both"/>
        <w:rPr>
          <w:rFonts w:ascii="Arial" w:eastAsia="Century Gothic" w:hAnsi="Arial" w:cs="Arial"/>
          <w:i/>
          <w:color w:val="000000" w:themeColor="text1"/>
          <w:sz w:val="24"/>
          <w:szCs w:val="24"/>
          <w:u w:val="single"/>
        </w:rPr>
      </w:pPr>
      <w:r w:rsidRPr="00853B76">
        <w:rPr>
          <w:rFonts w:ascii="Arial" w:eastAsia="Century Gothic" w:hAnsi="Arial" w:cs="Arial"/>
          <w:i/>
          <w:color w:val="000000" w:themeColor="text1"/>
          <w:sz w:val="24"/>
          <w:u w:val="single"/>
        </w:rPr>
        <w:t xml:space="preserve">    </w:t>
      </w:r>
    </w:p>
    <w:p w:rsidR="00853B76" w:rsidRPr="00C84010" w:rsidRDefault="00853B76" w:rsidP="00C84010">
      <w:pPr>
        <w:rPr>
          <w:rFonts w:ascii="Arial" w:hAnsi="Arial" w:cs="Arial"/>
          <w:i/>
          <w:color w:val="000000" w:themeColor="text1"/>
          <w:u w:val="single"/>
        </w:rPr>
      </w:pPr>
    </w:p>
    <w:p w:rsidR="00853B76" w:rsidRPr="0011057F" w:rsidRDefault="00853B76" w:rsidP="00853B76">
      <w:pPr>
        <w:rPr>
          <w:rFonts w:ascii="Arial" w:hAnsi="Arial" w:cs="Arial"/>
          <w:i/>
          <w:color w:val="000000" w:themeColor="text1"/>
          <w:szCs w:val="24"/>
          <w:u w:val="single"/>
        </w:rPr>
      </w:pPr>
      <w:r w:rsidRPr="0011057F">
        <w:rPr>
          <w:rFonts w:ascii="Arial" w:hAnsi="Arial" w:cs="Arial"/>
          <w:i/>
          <w:color w:val="000000" w:themeColor="text1"/>
          <w:u w:val="single"/>
        </w:rPr>
        <w:t xml:space="preserve">    </w:t>
      </w:r>
    </w:p>
    <w:p w:rsidR="00853B76" w:rsidRPr="0011057F" w:rsidRDefault="00853B76" w:rsidP="00853B76">
      <w:pPr>
        <w:ind w:left="-5" w:right="502"/>
        <w:rPr>
          <w:rFonts w:ascii="Arial" w:hAnsi="Arial" w:cs="Arial"/>
          <w:color w:val="FF0000"/>
        </w:rPr>
      </w:pPr>
    </w:p>
    <w:p w:rsidR="00853B76" w:rsidRPr="0011057F" w:rsidRDefault="00853B76" w:rsidP="00853B76">
      <w:pPr>
        <w:rPr>
          <w:rFonts w:ascii="Arial" w:hAnsi="Arial" w:cs="Arial"/>
        </w:rPr>
      </w:pPr>
    </w:p>
    <w:p w:rsidR="008D4387" w:rsidRPr="008D4387" w:rsidRDefault="008D4387" w:rsidP="00691F66">
      <w:pPr>
        <w:rPr>
          <w:lang w:val="es-ES"/>
        </w:rPr>
      </w:pPr>
    </w:p>
    <w:sectPr w:rsidR="008D4387" w:rsidRPr="008D4387" w:rsidSect="00107C99">
      <w:headerReference w:type="even" r:id="rId28"/>
      <w:headerReference w:type="default" r:id="rId29"/>
      <w:footerReference w:type="default" r:id="rId30"/>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85F" w:rsidRDefault="0068185F" w:rsidP="005838D1">
      <w:r>
        <w:separator/>
      </w:r>
    </w:p>
  </w:endnote>
  <w:endnote w:type="continuationSeparator" w:id="0">
    <w:p w:rsidR="0068185F" w:rsidRDefault="0068185F"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D8" w:rsidRDefault="007D67D8" w:rsidP="005838D1">
    <w:pPr>
      <w:pStyle w:val="Piedepgina"/>
      <w:ind w:hanging="1350"/>
    </w:pPr>
    <w:r>
      <w:rPr>
        <w:noProof/>
        <w:lang w:eastAsia="es-CO"/>
      </w:rPr>
      <w:drawing>
        <wp:inline distT="0" distB="0" distL="0" distR="0" wp14:anchorId="7BC44CB0" wp14:editId="34BEF459">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85F" w:rsidRDefault="0068185F" w:rsidP="005838D1">
      <w:r>
        <w:separator/>
      </w:r>
    </w:p>
  </w:footnote>
  <w:footnote w:type="continuationSeparator" w:id="0">
    <w:p w:rsidR="0068185F" w:rsidRDefault="0068185F"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D8" w:rsidRDefault="007D67D8">
    <w:pPr>
      <w:pStyle w:val="Encabezado"/>
    </w:pPr>
    <w:r>
      <w:rPr>
        <w:noProof/>
        <w:lang w:eastAsia="es-CO"/>
      </w:rPr>
      <w:pict w14:anchorId="2B76A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8240;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D8" w:rsidRDefault="007D67D8"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1D2DF8D" wp14:editId="11D6E2B7">
          <wp:simplePos x="0" y="0"/>
          <wp:positionH relativeFrom="margin">
            <wp:posOffset>-1204890</wp:posOffset>
          </wp:positionH>
          <wp:positionV relativeFrom="paragraph">
            <wp:posOffset>-269875</wp:posOffset>
          </wp:positionV>
          <wp:extent cx="7772399" cy="10054457"/>
          <wp:effectExtent l="0" t="0" r="635"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202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00D2E"/>
    <w:multiLevelType w:val="hybridMultilevel"/>
    <w:tmpl w:val="B344D784"/>
    <w:lvl w:ilvl="0" w:tplc="8152C282">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90826642">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5642B366">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FEFEEB22">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2B0243B2">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907E9F46">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C0C24E68">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6D7C9B12">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9B080EB0">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 w15:restartNumberingAfterBreak="0">
    <w:nsid w:val="08D86FB6"/>
    <w:multiLevelType w:val="hybridMultilevel"/>
    <w:tmpl w:val="F41EC05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045B21"/>
    <w:multiLevelType w:val="hybridMultilevel"/>
    <w:tmpl w:val="92E4B25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0F4244"/>
    <w:multiLevelType w:val="hybridMultilevel"/>
    <w:tmpl w:val="D76A879C"/>
    <w:lvl w:ilvl="0" w:tplc="CE16C872">
      <w:start w:val="1"/>
      <w:numFmt w:val="lowerLetter"/>
      <w:lvlText w:val="%1)"/>
      <w:lvlJc w:val="left"/>
      <w:pPr>
        <w:ind w:left="3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65D07C60">
      <w:start w:val="1"/>
      <w:numFmt w:val="decimal"/>
      <w:lvlText w:val="%2."/>
      <w:lvlJc w:val="left"/>
      <w:pPr>
        <w:ind w:left="7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EBCED022">
      <w:start w:val="1"/>
      <w:numFmt w:val="lowerRoman"/>
      <w:lvlText w:val="%3"/>
      <w:lvlJc w:val="left"/>
      <w:pPr>
        <w:ind w:left="14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4B06ADBA">
      <w:start w:val="1"/>
      <w:numFmt w:val="decimal"/>
      <w:lvlText w:val="%4"/>
      <w:lvlJc w:val="left"/>
      <w:pPr>
        <w:ind w:left="21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4328AAFC">
      <w:start w:val="1"/>
      <w:numFmt w:val="lowerLetter"/>
      <w:lvlText w:val="%5"/>
      <w:lvlJc w:val="left"/>
      <w:pPr>
        <w:ind w:left="28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1B18E482">
      <w:start w:val="1"/>
      <w:numFmt w:val="lowerRoman"/>
      <w:lvlText w:val="%6"/>
      <w:lvlJc w:val="left"/>
      <w:pPr>
        <w:ind w:left="36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FB4C5124">
      <w:start w:val="1"/>
      <w:numFmt w:val="decimal"/>
      <w:lvlText w:val="%7"/>
      <w:lvlJc w:val="left"/>
      <w:pPr>
        <w:ind w:left="43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42DA00AA">
      <w:start w:val="1"/>
      <w:numFmt w:val="lowerLetter"/>
      <w:lvlText w:val="%8"/>
      <w:lvlJc w:val="left"/>
      <w:pPr>
        <w:ind w:left="50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C6AC3A4C">
      <w:start w:val="1"/>
      <w:numFmt w:val="lowerRoman"/>
      <w:lvlText w:val="%9"/>
      <w:lvlJc w:val="left"/>
      <w:pPr>
        <w:ind w:left="57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B3F4374"/>
    <w:multiLevelType w:val="hybridMultilevel"/>
    <w:tmpl w:val="119A9EAC"/>
    <w:lvl w:ilvl="0" w:tplc="BE42A3DE">
      <w:numFmt w:val="bullet"/>
      <w:lvlText w:val=""/>
      <w:lvlJc w:val="left"/>
      <w:pPr>
        <w:ind w:left="720" w:hanging="360"/>
      </w:pPr>
      <w:rPr>
        <w:rFonts w:ascii="Symbol" w:eastAsiaTheme="minorHAnsi" w:hAnsi="Symbol" w:cs="Arial" w:hint="default"/>
        <w:color w:val="auto"/>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84F30DE"/>
    <w:multiLevelType w:val="hybridMultilevel"/>
    <w:tmpl w:val="3020C390"/>
    <w:lvl w:ilvl="0" w:tplc="8CF06A02">
      <w:numFmt w:val="bullet"/>
      <w:lvlText w:val=""/>
      <w:lvlJc w:val="left"/>
      <w:pPr>
        <w:ind w:left="720" w:hanging="360"/>
      </w:pPr>
      <w:rPr>
        <w:rFonts w:ascii="Symbol" w:eastAsia="Century Gothic" w:hAnsi="Symbol" w:cs="Century Gothic"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9E6190D"/>
    <w:multiLevelType w:val="hybridMultilevel"/>
    <w:tmpl w:val="6382EE86"/>
    <w:lvl w:ilvl="0" w:tplc="3AE28034">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A7F039C4">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93D285D0">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F352408A">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572CC886">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77383552">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04AA6122">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AFE47556">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D3D6499A">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7" w15:restartNumberingAfterBreak="0">
    <w:nsid w:val="5C4F0FB5"/>
    <w:multiLevelType w:val="hybridMultilevel"/>
    <w:tmpl w:val="68EA6062"/>
    <w:lvl w:ilvl="0" w:tplc="EF16C0B0">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C6D21C64">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991E807E">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E188A242">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4E98A776">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D046A8EC">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E1FE4BAC">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65AAA84A">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B85875E0">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8" w15:restartNumberingAfterBreak="0">
    <w:nsid w:val="62E12A0C"/>
    <w:multiLevelType w:val="hybridMultilevel"/>
    <w:tmpl w:val="8FC2A98A"/>
    <w:lvl w:ilvl="0" w:tplc="A92ED1EC">
      <w:start w:val="4"/>
      <w:numFmt w:val="decimal"/>
      <w:lvlText w:val="%1."/>
      <w:lvlJc w:val="left"/>
      <w:pPr>
        <w:ind w:left="26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F7884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8C0B6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6E6F0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224B3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2E869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A28DB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44D1A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FCBA0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5B52EF4"/>
    <w:multiLevelType w:val="hybridMultilevel"/>
    <w:tmpl w:val="FD2050B6"/>
    <w:lvl w:ilvl="0" w:tplc="B198AA94">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6228ECCC">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04F8FC58">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6B5E512A">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4840489E">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49D61D96">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4950D2D4">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A00EA858">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D6E6E826">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0" w15:restartNumberingAfterBreak="0">
    <w:nsid w:val="6D2C056B"/>
    <w:multiLevelType w:val="hybridMultilevel"/>
    <w:tmpl w:val="FD4010E2"/>
    <w:lvl w:ilvl="0" w:tplc="F3D82C56">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CE99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640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1C94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B805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3C1B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CE18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12ED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2063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FED3665"/>
    <w:multiLevelType w:val="hybridMultilevel"/>
    <w:tmpl w:val="E6C4A496"/>
    <w:lvl w:ilvl="0" w:tplc="B6323E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2211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9056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E885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CA69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D0BB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6AEB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C2C8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D885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9"/>
  </w:num>
  <w:num w:numId="3">
    <w:abstractNumId w:val="7"/>
  </w:num>
  <w:num w:numId="4">
    <w:abstractNumId w:val="6"/>
  </w:num>
  <w:num w:numId="5">
    <w:abstractNumId w:val="0"/>
  </w:num>
  <w:num w:numId="6">
    <w:abstractNumId w:val="11"/>
  </w:num>
  <w:num w:numId="7">
    <w:abstractNumId w:val="8"/>
  </w:num>
  <w:num w:numId="8">
    <w:abstractNumId w:val="10"/>
  </w:num>
  <w:num w:numId="9">
    <w:abstractNumId w:val="2"/>
  </w:num>
  <w:num w:numId="10">
    <w:abstractNumId w:val="5"/>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B76"/>
    <w:rsid w:val="00005852"/>
    <w:rsid w:val="00020B62"/>
    <w:rsid w:val="00092423"/>
    <w:rsid w:val="00093326"/>
    <w:rsid w:val="000B73B3"/>
    <w:rsid w:val="000C5EFC"/>
    <w:rsid w:val="000C7EF4"/>
    <w:rsid w:val="00107C99"/>
    <w:rsid w:val="00152CB4"/>
    <w:rsid w:val="00156B92"/>
    <w:rsid w:val="001652C3"/>
    <w:rsid w:val="00177A08"/>
    <w:rsid w:val="00190056"/>
    <w:rsid w:val="001B2A34"/>
    <w:rsid w:val="001C3AF0"/>
    <w:rsid w:val="001C4696"/>
    <w:rsid w:val="001E0403"/>
    <w:rsid w:val="00202D86"/>
    <w:rsid w:val="00215389"/>
    <w:rsid w:val="002417BA"/>
    <w:rsid w:val="00272318"/>
    <w:rsid w:val="00285E5C"/>
    <w:rsid w:val="002A5A25"/>
    <w:rsid w:val="002F506E"/>
    <w:rsid w:val="00302A6D"/>
    <w:rsid w:val="00316FCE"/>
    <w:rsid w:val="00326FF8"/>
    <w:rsid w:val="00340C9F"/>
    <w:rsid w:val="00385A20"/>
    <w:rsid w:val="003A40E6"/>
    <w:rsid w:val="003A4FCA"/>
    <w:rsid w:val="003A749B"/>
    <w:rsid w:val="003B27C5"/>
    <w:rsid w:val="004468C5"/>
    <w:rsid w:val="004608B6"/>
    <w:rsid w:val="00475B6F"/>
    <w:rsid w:val="00476B5A"/>
    <w:rsid w:val="00482B31"/>
    <w:rsid w:val="004F4F2B"/>
    <w:rsid w:val="00501A56"/>
    <w:rsid w:val="00507D7D"/>
    <w:rsid w:val="005102B0"/>
    <w:rsid w:val="00531379"/>
    <w:rsid w:val="00556A6F"/>
    <w:rsid w:val="005642FD"/>
    <w:rsid w:val="005838D1"/>
    <w:rsid w:val="005C255B"/>
    <w:rsid w:val="005F7DB6"/>
    <w:rsid w:val="00617FF8"/>
    <w:rsid w:val="00660CEB"/>
    <w:rsid w:val="00672895"/>
    <w:rsid w:val="0068185F"/>
    <w:rsid w:val="00691F66"/>
    <w:rsid w:val="006B1D7E"/>
    <w:rsid w:val="006D1EBA"/>
    <w:rsid w:val="006D2D4D"/>
    <w:rsid w:val="00700D10"/>
    <w:rsid w:val="00702088"/>
    <w:rsid w:val="00725837"/>
    <w:rsid w:val="00731FB4"/>
    <w:rsid w:val="00741F31"/>
    <w:rsid w:val="007471BF"/>
    <w:rsid w:val="00764C75"/>
    <w:rsid w:val="007D67D8"/>
    <w:rsid w:val="007F364D"/>
    <w:rsid w:val="00853B76"/>
    <w:rsid w:val="00867A12"/>
    <w:rsid w:val="00892968"/>
    <w:rsid w:val="0089701C"/>
    <w:rsid w:val="008A3F26"/>
    <w:rsid w:val="008B1778"/>
    <w:rsid w:val="008D4387"/>
    <w:rsid w:val="00914A33"/>
    <w:rsid w:val="009235BB"/>
    <w:rsid w:val="0094110F"/>
    <w:rsid w:val="0096725A"/>
    <w:rsid w:val="009865EE"/>
    <w:rsid w:val="009A11C8"/>
    <w:rsid w:val="009A5C2E"/>
    <w:rsid w:val="00A029D3"/>
    <w:rsid w:val="00A42294"/>
    <w:rsid w:val="00A576E9"/>
    <w:rsid w:val="00A63BF1"/>
    <w:rsid w:val="00AA5773"/>
    <w:rsid w:val="00AA61BA"/>
    <w:rsid w:val="00AD256E"/>
    <w:rsid w:val="00B45EF7"/>
    <w:rsid w:val="00B63A85"/>
    <w:rsid w:val="00BA2F3A"/>
    <w:rsid w:val="00BC1D43"/>
    <w:rsid w:val="00BD3083"/>
    <w:rsid w:val="00BE09E7"/>
    <w:rsid w:val="00C03F12"/>
    <w:rsid w:val="00C450BE"/>
    <w:rsid w:val="00C5269E"/>
    <w:rsid w:val="00C83CEB"/>
    <w:rsid w:val="00C84010"/>
    <w:rsid w:val="00C871E0"/>
    <w:rsid w:val="00C97A0A"/>
    <w:rsid w:val="00CC684C"/>
    <w:rsid w:val="00CD53CE"/>
    <w:rsid w:val="00CF1DF2"/>
    <w:rsid w:val="00D02DF1"/>
    <w:rsid w:val="00DB6103"/>
    <w:rsid w:val="00DC5F34"/>
    <w:rsid w:val="00DD540A"/>
    <w:rsid w:val="00DE6F29"/>
    <w:rsid w:val="00E14F86"/>
    <w:rsid w:val="00E57905"/>
    <w:rsid w:val="00E72853"/>
    <w:rsid w:val="00E747EE"/>
    <w:rsid w:val="00E8389B"/>
    <w:rsid w:val="00E9021F"/>
    <w:rsid w:val="00E90EFB"/>
    <w:rsid w:val="00EA407D"/>
    <w:rsid w:val="00ED4D82"/>
    <w:rsid w:val="00F95C79"/>
    <w:rsid w:val="00FA2577"/>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A832E9F-D9B8-4DF1-B918-A617D37E0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BF1"/>
    <w:rPr>
      <w:rFonts w:ascii="Calibri" w:hAnsi="Calibri" w:cs="Calibri"/>
      <w:sz w:val="22"/>
      <w:szCs w:val="22"/>
      <w:lang w:val="es-CO" w:eastAsia="es-CO"/>
    </w:rPr>
  </w:style>
  <w:style w:type="paragraph" w:styleId="Ttulo1">
    <w:name w:val="heading 1"/>
    <w:basedOn w:val="Normal"/>
    <w:next w:val="Normal"/>
    <w:link w:val="Ttulo1Car"/>
    <w:uiPriority w:val="9"/>
    <w:qFormat/>
    <w:rsid w:val="00853B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next w:val="Normal"/>
    <w:link w:val="Ttulo2Car"/>
    <w:uiPriority w:val="9"/>
    <w:unhideWhenUsed/>
    <w:qFormat/>
    <w:rsid w:val="00853B76"/>
    <w:pPr>
      <w:keepNext/>
      <w:keepLines/>
      <w:spacing w:after="12" w:line="249" w:lineRule="auto"/>
      <w:ind w:left="10" w:right="508" w:hanging="10"/>
      <w:outlineLvl w:val="1"/>
    </w:pPr>
    <w:rPr>
      <w:rFonts w:ascii="Century Gothic" w:eastAsia="Century Gothic" w:hAnsi="Century Gothic" w:cs="Century Gothic"/>
      <w:b/>
      <w:color w:val="000000"/>
      <w:sz w:val="28"/>
      <w:szCs w:val="22"/>
      <w:lang w:val="es-CO" w:eastAsia="es-CO"/>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customStyle="1" w:styleId="Ttulo3Car">
    <w:name w:val="Título 3 Car"/>
    <w:basedOn w:val="Fuentedeprrafopredeter"/>
    <w:link w:val="Ttulo3"/>
    <w:uiPriority w:val="9"/>
    <w:rsid w:val="001C4696"/>
    <w:rPr>
      <w:rFonts w:ascii="Times New Roman" w:hAnsi="Times New Roman" w:cs="Times New Roman"/>
      <w:b/>
      <w:bCs/>
      <w:sz w:val="27"/>
      <w:szCs w:val="27"/>
      <w:lang w:val="es-ES_tradnl" w:eastAsia="es-ES_tradnl"/>
    </w:rPr>
  </w:style>
  <w:style w:type="character" w:customStyle="1" w:styleId="Ttulo1Car">
    <w:name w:val="Título 1 Car"/>
    <w:basedOn w:val="Fuentedeprrafopredeter"/>
    <w:link w:val="Ttulo1"/>
    <w:uiPriority w:val="9"/>
    <w:rsid w:val="00853B76"/>
    <w:rPr>
      <w:rFonts w:asciiTheme="majorHAnsi" w:eastAsiaTheme="majorEastAsia" w:hAnsiTheme="majorHAnsi" w:cstheme="majorBidi"/>
      <w:color w:val="365F91" w:themeColor="accent1" w:themeShade="BF"/>
      <w:sz w:val="32"/>
      <w:szCs w:val="32"/>
      <w:lang w:val="es-CO" w:eastAsia="es-CO"/>
    </w:rPr>
  </w:style>
  <w:style w:type="character" w:customStyle="1" w:styleId="Ttulo2Car">
    <w:name w:val="Título 2 Car"/>
    <w:basedOn w:val="Fuentedeprrafopredeter"/>
    <w:link w:val="Ttulo2"/>
    <w:uiPriority w:val="9"/>
    <w:rsid w:val="00853B76"/>
    <w:rPr>
      <w:rFonts w:ascii="Century Gothic" w:eastAsia="Century Gothic" w:hAnsi="Century Gothic" w:cs="Century Gothic"/>
      <w:b/>
      <w:color w:val="000000"/>
      <w:sz w:val="28"/>
      <w:szCs w:val="22"/>
      <w:lang w:val="es-CO" w:eastAsia="es-CO"/>
    </w:rPr>
  </w:style>
  <w:style w:type="table" w:customStyle="1" w:styleId="TableGrid">
    <w:name w:val="TableGrid"/>
    <w:rsid w:val="00853B76"/>
    <w:rPr>
      <w:rFonts w:eastAsiaTheme="minorEastAsia"/>
      <w:sz w:val="22"/>
      <w:szCs w:val="22"/>
      <w:lang w:val="es-CO" w:eastAsia="es-CO"/>
    </w:rPr>
    <w:tblPr>
      <w:tblCellMar>
        <w:top w:w="0" w:type="dxa"/>
        <w:left w:w="0" w:type="dxa"/>
        <w:bottom w:w="0" w:type="dxa"/>
        <w:right w:w="0" w:type="dxa"/>
      </w:tblCellMar>
    </w:tblPr>
  </w:style>
  <w:style w:type="paragraph" w:styleId="Prrafodelista">
    <w:name w:val="List Paragraph"/>
    <w:basedOn w:val="Normal"/>
    <w:uiPriority w:val="34"/>
    <w:qFormat/>
    <w:rsid w:val="00853B76"/>
    <w:pPr>
      <w:spacing w:after="3" w:line="249" w:lineRule="auto"/>
      <w:ind w:left="720" w:right="508" w:hanging="10"/>
      <w:contextualSpacing/>
      <w:jc w:val="both"/>
    </w:pPr>
    <w:rPr>
      <w:rFonts w:ascii="Century Gothic" w:eastAsia="Century Gothic" w:hAnsi="Century Gothic" w:cs="Century Gothic"/>
      <w:color w:val="000000"/>
      <w:sz w:val="24"/>
    </w:rPr>
  </w:style>
  <w:style w:type="paragraph" w:styleId="Descripcin">
    <w:name w:val="caption"/>
    <w:basedOn w:val="Normal"/>
    <w:next w:val="Normal"/>
    <w:uiPriority w:val="35"/>
    <w:unhideWhenUsed/>
    <w:qFormat/>
    <w:rsid w:val="00853B76"/>
    <w:pPr>
      <w:spacing w:after="200"/>
      <w:ind w:left="10" w:right="508" w:hanging="10"/>
      <w:jc w:val="both"/>
    </w:pPr>
    <w:rPr>
      <w:rFonts w:ascii="Century Gothic" w:eastAsia="Century Gothic" w:hAnsi="Century Gothic" w:cs="Century Gothic"/>
      <w:i/>
      <w:iCs/>
      <w:color w:val="1F497D" w:themeColor="text2"/>
      <w:sz w:val="18"/>
      <w:szCs w:val="18"/>
    </w:rPr>
  </w:style>
  <w:style w:type="paragraph" w:styleId="TtulodeTDC">
    <w:name w:val="TOC Heading"/>
    <w:basedOn w:val="Ttulo1"/>
    <w:next w:val="Normal"/>
    <w:uiPriority w:val="39"/>
    <w:unhideWhenUsed/>
    <w:qFormat/>
    <w:rsid w:val="00853B76"/>
    <w:pPr>
      <w:spacing w:line="259" w:lineRule="auto"/>
      <w:outlineLvl w:val="9"/>
    </w:pPr>
  </w:style>
  <w:style w:type="paragraph" w:styleId="TDC1">
    <w:name w:val="toc 1"/>
    <w:basedOn w:val="Normal"/>
    <w:next w:val="Normal"/>
    <w:autoRedefine/>
    <w:uiPriority w:val="39"/>
    <w:unhideWhenUsed/>
    <w:rsid w:val="00853B76"/>
    <w:pPr>
      <w:spacing w:after="100" w:line="249" w:lineRule="auto"/>
      <w:ind w:right="508" w:hanging="10"/>
      <w:jc w:val="both"/>
    </w:pPr>
    <w:rPr>
      <w:rFonts w:ascii="Century Gothic" w:eastAsia="Century Gothic" w:hAnsi="Century Gothic" w:cs="Century Gothic"/>
      <w:color w:val="000000"/>
      <w:sz w:val="24"/>
    </w:rPr>
  </w:style>
  <w:style w:type="paragraph" w:styleId="TDC2">
    <w:name w:val="toc 2"/>
    <w:basedOn w:val="Normal"/>
    <w:next w:val="Normal"/>
    <w:autoRedefine/>
    <w:uiPriority w:val="39"/>
    <w:unhideWhenUsed/>
    <w:rsid w:val="00853B76"/>
    <w:pPr>
      <w:spacing w:after="100" w:line="249" w:lineRule="auto"/>
      <w:ind w:left="240" w:right="508" w:hanging="10"/>
      <w:jc w:val="both"/>
    </w:pPr>
    <w:rPr>
      <w:rFonts w:ascii="Century Gothic" w:eastAsia="Century Gothic" w:hAnsi="Century Gothic" w:cs="Century Gothic"/>
      <w:color w:val="000000"/>
      <w:sz w:val="24"/>
    </w:rPr>
  </w:style>
  <w:style w:type="character" w:styleId="Hipervnculo">
    <w:name w:val="Hyperlink"/>
    <w:basedOn w:val="Fuentedeprrafopredeter"/>
    <w:uiPriority w:val="99"/>
    <w:unhideWhenUsed/>
    <w:rsid w:val="00853B76"/>
    <w:rPr>
      <w:color w:val="0000FF" w:themeColor="hyperlink"/>
      <w:u w:val="single"/>
    </w:rPr>
  </w:style>
  <w:style w:type="paragraph" w:styleId="Tabladeilustraciones">
    <w:name w:val="table of figures"/>
    <w:basedOn w:val="Normal"/>
    <w:next w:val="Normal"/>
    <w:uiPriority w:val="99"/>
    <w:unhideWhenUsed/>
    <w:rsid w:val="00853B76"/>
    <w:pPr>
      <w:spacing w:line="249" w:lineRule="auto"/>
      <w:ind w:right="508" w:hanging="10"/>
      <w:jc w:val="both"/>
    </w:pPr>
    <w:rPr>
      <w:rFonts w:ascii="Century Gothic" w:eastAsia="Century Gothic" w:hAnsi="Century Gothic" w:cs="Century Gothic"/>
      <w:color w:val="000000"/>
      <w:sz w:val="24"/>
    </w:rPr>
  </w:style>
  <w:style w:type="paragraph" w:customStyle="1" w:styleId="mb-0">
    <w:name w:val="mb-0"/>
    <w:basedOn w:val="Normal"/>
    <w:rsid w:val="00853B76"/>
    <w:pPr>
      <w:spacing w:before="100" w:beforeAutospacing="1" w:after="100" w:afterAutospacing="1"/>
    </w:pPr>
    <w:rPr>
      <w:rFonts w:ascii="Times New Roman" w:eastAsia="Times New Roman" w:hAnsi="Times New Roman" w:cs="Times New Roman"/>
      <w:sz w:val="24"/>
      <w:szCs w:val="24"/>
    </w:rPr>
  </w:style>
  <w:style w:type="paragraph" w:customStyle="1" w:styleId="g-font-size-24">
    <w:name w:val="g-font-size-24"/>
    <w:basedOn w:val="Normal"/>
    <w:rsid w:val="00853B76"/>
    <w:pPr>
      <w:spacing w:before="100" w:beforeAutospacing="1" w:after="100" w:afterAutospacing="1"/>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853B76"/>
    <w:rPr>
      <w:color w:val="800080" w:themeColor="followedHyperlink"/>
      <w:u w:val="single"/>
    </w:rPr>
  </w:style>
  <w:style w:type="table" w:styleId="Tabladelista3-nfasis5">
    <w:name w:val="List Table 3 Accent 5"/>
    <w:basedOn w:val="Tablanormal"/>
    <w:uiPriority w:val="48"/>
    <w:rsid w:val="00853B7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cuadrcula1clara-nfasis5">
    <w:name w:val="Grid Table 1 Light Accent 5"/>
    <w:basedOn w:val="Tablanormal"/>
    <w:uiPriority w:val="46"/>
    <w:rsid w:val="00853B7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853B76"/>
  </w:style>
  <w:style w:type="table" w:customStyle="1" w:styleId="TableGrid1">
    <w:name w:val="TableGrid1"/>
    <w:rsid w:val="00853B76"/>
    <w:rPr>
      <w:rFonts w:eastAsiaTheme="minorEastAsia"/>
      <w:sz w:val="22"/>
      <w:szCs w:val="22"/>
      <w:lang w:val="es-CO" w:eastAsia="es-CO"/>
    </w:rPr>
    <w:tblPr>
      <w:tblCellMar>
        <w:top w:w="0" w:type="dxa"/>
        <w:left w:w="0" w:type="dxa"/>
        <w:bottom w:w="0" w:type="dxa"/>
        <w:right w:w="0" w:type="dxa"/>
      </w:tblCellMar>
    </w:tblPr>
  </w:style>
  <w:style w:type="table" w:customStyle="1" w:styleId="Tabladelista3-nfasis51">
    <w:name w:val="Tabla de lista 3 - Énfasis 51"/>
    <w:basedOn w:val="Tablanormal"/>
    <w:next w:val="Tabladelista3-nfasis5"/>
    <w:uiPriority w:val="48"/>
    <w:rsid w:val="00853B7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cuadrcula1clara-nfasis51">
    <w:name w:val="Tabla de cuadrícula 1 clara - Énfasis 51"/>
    <w:basedOn w:val="Tablanormal"/>
    <w:next w:val="Tabladecuadrcula1clara-nfasis5"/>
    <w:uiPriority w:val="46"/>
    <w:rsid w:val="00853B7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efault">
    <w:name w:val="Default"/>
    <w:rsid w:val="00FA2577"/>
    <w:pPr>
      <w:autoSpaceDE w:val="0"/>
      <w:autoSpaceDN w:val="0"/>
      <w:adjustRightInd w:val="0"/>
    </w:pPr>
    <w:rPr>
      <w:rFonts w:ascii="Arial" w:hAnsi="Arial" w:cs="Arial"/>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g"/><Relationship Id="rId18" Type="http://schemas.openxmlformats.org/officeDocument/2006/relationships/image" Target="media/image4.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emf"/><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s://www.medellin.gov.co/es/centro-documental/plan-anticorrupcion-y-de-atencion-al-ciudadano/" TargetMode="Externa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chart" Target="charts/chart1.xml"/><Relationship Id="rId28"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medellin.gov.co/es/centro-documental/plan-anticorrupcion-y-de-atencion-al-ciudadano/" TargetMode="External"/><Relationship Id="rId22" Type="http://schemas.openxmlformats.org/officeDocument/2006/relationships/image" Target="media/image8.png"/><Relationship Id="rId27" Type="http://schemas.openxmlformats.org/officeDocument/2006/relationships/hyperlink" Target="https://www.medellin.gov.co/irj/portal/medellin"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charts/_rels/chart1.xml.rels><?xml version="1.0" encoding="UTF-8" standalone="yes"?>
<Relationships xmlns="http://schemas.openxmlformats.org/package/2006/relationships"><Relationship Id="rId3" Type="http://schemas.openxmlformats.org/officeDocument/2006/relationships/oleObject" Target="file:///\\nas1\Alcaldia\227-GHSC\22740-S-SC\U-Admtva\Cmn-Admtva\PQRS-Tramts\PQRS-Tramts\1.Calidad\2.%20Indicador\Tr&#225;mites\2022\4.%20Consolidado%20General%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as1\Alcaldia\227-GHSC\22740-S-SC\U-Admtva\Cmn-Admtva\PQRS-Tramts\PQRS-Tramts\6.Racionalizaci&#243;n\3.%20Racionalizaci&#243;n\Resumen%20indicador%20tr&#225;mites%20racionalizado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[4. Consolidado General 2022.xlsx]Top 5!top5</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00">
                <a:latin typeface="Arial" panose="020B0604020202020204" pitchFamily="34" charset="0"/>
                <a:cs typeface="Arial" panose="020B0604020202020204" pitchFamily="34" charset="0"/>
              </a:rPr>
              <a:t>TOP 5 DE TRÁMITES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ivotFmts>
      <c:pivotFmt>
        <c:idx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
      </c:pivotFmt>
      <c:pivotFmt>
        <c:idx val="8"/>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9"/>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0"/>
      </c:pivotFmt>
      <c:pivotFmt>
        <c:idx val="11"/>
      </c:pivotFmt>
      <c:pivotFmt>
        <c:idx val="12"/>
        <c:dLbl>
          <c:idx val="0"/>
          <c:layout>
            <c:manualLayout>
              <c:x val="-2.2377622377622395E-2"/>
              <c:y val="-0.1222929772749583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5"/>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3566433566433566E-2"/>
              <c:y val="3.397027146526557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layout>
            <c:manualLayout>
              <c:x val="-3.7296037296037365E-2"/>
              <c:y val="-2.03821628791597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19"/>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2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22"/>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3"/>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5"/>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2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28"/>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29"/>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2"/>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3"/>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4"/>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8"/>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39"/>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4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4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3"/>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4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48"/>
      </c:pivotFmt>
      <c:pivotFmt>
        <c:idx val="49"/>
      </c:pivotFmt>
      <c:pivotFmt>
        <c:idx val="5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5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52"/>
      </c:pivotFmt>
      <c:pivotFmt>
        <c:idx val="53"/>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54"/>
      </c:pivotFmt>
      <c:pivotFmt>
        <c:idx val="5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56"/>
      </c:pivotFmt>
      <c:pivotFmt>
        <c:idx val="57"/>
      </c:pivotFmt>
      <c:pivotFmt>
        <c:idx val="58"/>
      </c:pivotFmt>
      <c:pivotFmt>
        <c:idx val="59"/>
      </c:pivotFmt>
      <c:pivotFmt>
        <c:idx val="6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6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6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63"/>
      </c:pivotFmt>
      <c:pivotFmt>
        <c:idx val="64"/>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1.6516323375272958E-17"/>
              <c:y val="-4.31599072134818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6036030923454173E-3"/>
              <c:y val="-4.62427577287305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1.6516323375272958E-17"/>
              <c:y val="-4.31599072134818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8"/>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6036030923454173E-3"/>
              <c:y val="-4.62427577287305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9"/>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2"/>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3566433566433566E-2"/>
              <c:y val="3.397027146526557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3"/>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78"/>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79"/>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layout>
            <c:manualLayout>
              <c:x val="-3.7296037296037365E-2"/>
              <c:y val="-2.03821628791597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8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8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3"/>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1.6516323375272958E-17"/>
              <c:y val="-4.31599072134818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4"/>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6036030923454173E-3"/>
              <c:y val="-4.62427577287305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87"/>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88"/>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
          <c:idx val="0"/>
          <c:layout>
            <c:manualLayout>
              <c:x val="3.3566433566433566E-2"/>
              <c:y val="3.397027146526557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9"/>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9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9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2"/>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3"/>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94"/>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95"/>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
          <c:idx val="0"/>
          <c:layout>
            <c:manualLayout>
              <c:x val="-3.7296037296037365E-2"/>
              <c:y val="-2.03821628791597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6"/>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
        <c:idx val="97"/>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349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pivotFmt>
    </c:pivotFmts>
    <c:plotArea>
      <c:layout>
        <c:manualLayout>
          <c:layoutTarget val="inner"/>
          <c:xMode val="edge"/>
          <c:yMode val="edge"/>
          <c:x val="0.10081908680333877"/>
          <c:y val="0.1074187658992391"/>
          <c:w val="0.6683101256178593"/>
          <c:h val="0.55588082485841472"/>
        </c:manualLayout>
      </c:layout>
      <c:barChart>
        <c:barDir val="col"/>
        <c:grouping val="clustered"/>
        <c:varyColors val="0"/>
        <c:ser>
          <c:idx val="0"/>
          <c:order val="0"/>
          <c:tx>
            <c:strRef>
              <c:f>'Top 5'!$C$14</c:f>
              <c:strCache>
                <c:ptCount val="1"/>
                <c:pt idx="0">
                  <c:v>TOTAL PROMESAS</c:v>
                </c:pt>
              </c:strCache>
            </c:strRef>
          </c:tx>
          <c:spPr>
            <a:solidFill>
              <a:schemeClr val="accent6"/>
            </a:solidFill>
            <a:ln>
              <a:noFill/>
            </a:ln>
            <a:effectLst/>
          </c:spPr>
          <c:invertIfNegative val="0"/>
          <c:dLbls>
            <c:dLbl>
              <c:idx val="0"/>
              <c:layout>
                <c:manualLayout>
                  <c:x val="-1.6516323375272958E-17"/>
                  <c:y val="-4.3159907213481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85-44A1-B0E2-E8E1108E3056}"/>
                </c:ext>
                <c:ext xmlns:c15="http://schemas.microsoft.com/office/drawing/2012/chart" uri="{CE6537A1-D6FC-4f65-9D91-7224C49458BB}"/>
              </c:extLst>
            </c:dLbl>
            <c:dLbl>
              <c:idx val="1"/>
              <c:layout>
                <c:manualLayout>
                  <c:x val="3.6036030923454173E-3"/>
                  <c:y val="-4.62427577287305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85-44A1-B0E2-E8E1108E30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5'!$B$15:$B$20</c:f>
              <c:strCache>
                <c:ptCount val="5"/>
                <c:pt idx="0">
                  <c:v>Duplicado de recibos de pago</c:v>
                </c:pt>
                <c:pt idx="1">
                  <c:v>Certificado de paz y salvo</c:v>
                </c:pt>
                <c:pt idx="2">
                  <c:v>Impuesto de industria y comercio y su complementario de avisos y tableros</c:v>
                </c:pt>
                <c:pt idx="3">
                  <c:v>Certificaciones de pago en Medellín</c:v>
                </c:pt>
                <c:pt idx="4">
                  <c:v>Traspaso de propiedad de un vehículo automotor</c:v>
                </c:pt>
              </c:strCache>
            </c:strRef>
          </c:cat>
          <c:val>
            <c:numRef>
              <c:f>'Top 5'!$C$15:$C$20</c:f>
              <c:numCache>
                <c:formatCode>#,##0</c:formatCode>
                <c:ptCount val="5"/>
                <c:pt idx="0">
                  <c:v>223810</c:v>
                </c:pt>
                <c:pt idx="1">
                  <c:v>122697</c:v>
                </c:pt>
                <c:pt idx="2">
                  <c:v>94780</c:v>
                </c:pt>
                <c:pt idx="3">
                  <c:v>63816</c:v>
                </c:pt>
                <c:pt idx="4">
                  <c:v>50136</c:v>
                </c:pt>
              </c:numCache>
            </c:numRef>
          </c:val>
          <c:extLst xmlns:c16r2="http://schemas.microsoft.com/office/drawing/2015/06/chart">
            <c:ext xmlns:c16="http://schemas.microsoft.com/office/drawing/2014/chart" uri="{C3380CC4-5D6E-409C-BE32-E72D297353CC}">
              <c16:uniqueId val="{00000002-0485-44A1-B0E2-E8E1108E3056}"/>
            </c:ext>
          </c:extLst>
        </c:ser>
        <c:ser>
          <c:idx val="1"/>
          <c:order val="1"/>
          <c:tx>
            <c:strRef>
              <c:f>'Top 5'!$D$14</c:f>
              <c:strCache>
                <c:ptCount val="1"/>
                <c:pt idx="0">
                  <c:v>TOTAL OPORTUNOS</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3-0485-44A1-B0E2-E8E1108E3056}"/>
              </c:ext>
            </c:extLst>
          </c:dPt>
          <c:dPt>
            <c:idx val="1"/>
            <c:invertIfNegative val="0"/>
            <c:bubble3D val="0"/>
            <c:extLst xmlns:c16r2="http://schemas.microsoft.com/office/drawing/2015/06/chart">
              <c:ext xmlns:c16="http://schemas.microsoft.com/office/drawing/2014/chart" uri="{C3380CC4-5D6E-409C-BE32-E72D297353CC}">
                <c16:uniqueId val="{00000004-0485-44A1-B0E2-E8E1108E3056}"/>
              </c:ext>
            </c:extLst>
          </c:dPt>
          <c:dPt>
            <c:idx val="2"/>
            <c:invertIfNegative val="0"/>
            <c:bubble3D val="0"/>
            <c:extLst xmlns:c16r2="http://schemas.microsoft.com/office/drawing/2015/06/chart">
              <c:ext xmlns:c16="http://schemas.microsoft.com/office/drawing/2014/chart" uri="{C3380CC4-5D6E-409C-BE32-E72D297353CC}">
                <c16:uniqueId val="{00000005-0485-44A1-B0E2-E8E1108E3056}"/>
              </c:ext>
            </c:extLst>
          </c:dPt>
          <c:dPt>
            <c:idx val="3"/>
            <c:invertIfNegative val="0"/>
            <c:bubble3D val="0"/>
            <c:extLst xmlns:c16r2="http://schemas.microsoft.com/office/drawing/2015/06/chart">
              <c:ext xmlns:c16="http://schemas.microsoft.com/office/drawing/2014/chart" uri="{C3380CC4-5D6E-409C-BE32-E72D297353CC}">
                <c16:uniqueId val="{00000006-0485-44A1-B0E2-E8E1108E3056}"/>
              </c:ext>
            </c:extLst>
          </c:dPt>
          <c:dPt>
            <c:idx val="4"/>
            <c:invertIfNegative val="0"/>
            <c:bubble3D val="0"/>
            <c:extLst xmlns:c16r2="http://schemas.microsoft.com/office/drawing/2015/06/chart">
              <c:ext xmlns:c16="http://schemas.microsoft.com/office/drawing/2014/chart" uri="{C3380CC4-5D6E-409C-BE32-E72D297353CC}">
                <c16:uniqueId val="{00000007-0485-44A1-B0E2-E8E1108E3056}"/>
              </c:ext>
            </c:extLst>
          </c:dPt>
          <c:dLbls>
            <c:dLbl>
              <c:idx val="1"/>
              <c:layout>
                <c:manualLayout>
                  <c:x val="8.6975429441182462E-3"/>
                  <c:y val="-9.40572894399316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85-44A1-B0E2-E8E1108E3056}"/>
                </c:ext>
                <c:ext xmlns:c15="http://schemas.microsoft.com/office/drawing/2012/chart" uri="{CE6537A1-D6FC-4f65-9D91-7224C49458BB}"/>
              </c:extLst>
            </c:dLbl>
            <c:dLbl>
              <c:idx val="2"/>
              <c:layout>
                <c:manualLayout>
                  <c:x val="3.3566433566433566E-2"/>
                  <c:y val="3.397027146526557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85-44A1-B0E2-E8E1108E3056}"/>
                </c:ext>
                <c:ext xmlns:c15="http://schemas.microsoft.com/office/drawing/2012/chart" uri="{CE6537A1-D6FC-4f65-9D91-7224C49458BB}"/>
              </c:extLst>
            </c:dLbl>
            <c:dLbl>
              <c:idx val="3"/>
              <c:layout>
                <c:manualLayout>
                  <c:x val="0"/>
                  <c:y val="-2.5651988029072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485-44A1-B0E2-E8E1108E3056}"/>
                </c:ext>
                <c:ext xmlns:c15="http://schemas.microsoft.com/office/drawing/2012/chart" uri="{CE6537A1-D6FC-4f65-9D91-7224C49458BB}"/>
              </c:extLst>
            </c:dLbl>
            <c:dLbl>
              <c:idx val="4"/>
              <c:layout>
                <c:manualLayout>
                  <c:x val="-3.9138943248532371E-2"/>
                  <c:y val="-4.27533133817870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485-44A1-B0E2-E8E1108E30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5'!$B$15:$B$20</c:f>
              <c:strCache>
                <c:ptCount val="5"/>
                <c:pt idx="0">
                  <c:v>Duplicado de recibos de pago</c:v>
                </c:pt>
                <c:pt idx="1">
                  <c:v>Certificado de paz y salvo</c:v>
                </c:pt>
                <c:pt idx="2">
                  <c:v>Impuesto de industria y comercio y su complementario de avisos y tableros</c:v>
                </c:pt>
                <c:pt idx="3">
                  <c:v>Certificaciones de pago en Medellín</c:v>
                </c:pt>
                <c:pt idx="4">
                  <c:v>Traspaso de propiedad de un vehículo automotor</c:v>
                </c:pt>
              </c:strCache>
            </c:strRef>
          </c:cat>
          <c:val>
            <c:numRef>
              <c:f>'Top 5'!$D$15:$D$20</c:f>
              <c:numCache>
                <c:formatCode>#,##0</c:formatCode>
                <c:ptCount val="5"/>
                <c:pt idx="0">
                  <c:v>223810</c:v>
                </c:pt>
                <c:pt idx="1">
                  <c:v>122697</c:v>
                </c:pt>
                <c:pt idx="2">
                  <c:v>94780</c:v>
                </c:pt>
                <c:pt idx="3">
                  <c:v>63815</c:v>
                </c:pt>
                <c:pt idx="4">
                  <c:v>49989</c:v>
                </c:pt>
              </c:numCache>
            </c:numRef>
          </c:val>
          <c:extLst xmlns:c16r2="http://schemas.microsoft.com/office/drawing/2015/06/chart">
            <c:ext xmlns:c16="http://schemas.microsoft.com/office/drawing/2014/chart" uri="{C3380CC4-5D6E-409C-BE32-E72D297353CC}">
              <c16:uniqueId val="{00000008-0485-44A1-B0E2-E8E1108E3056}"/>
            </c:ext>
          </c:extLst>
        </c:ser>
        <c:ser>
          <c:idx val="2"/>
          <c:order val="2"/>
          <c:tx>
            <c:strRef>
              <c:f>'Top 5'!$E$14</c:f>
              <c:strCache>
                <c:ptCount val="1"/>
                <c:pt idx="0">
                  <c:v>TOTAL NO OPORTUNOS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5'!$B$15:$B$20</c:f>
              <c:strCache>
                <c:ptCount val="5"/>
                <c:pt idx="0">
                  <c:v>Duplicado de recibos de pago</c:v>
                </c:pt>
                <c:pt idx="1">
                  <c:v>Certificado de paz y salvo</c:v>
                </c:pt>
                <c:pt idx="2">
                  <c:v>Impuesto de industria y comercio y su complementario de avisos y tableros</c:v>
                </c:pt>
                <c:pt idx="3">
                  <c:v>Certificaciones de pago en Medellín</c:v>
                </c:pt>
                <c:pt idx="4">
                  <c:v>Traspaso de propiedad de un vehículo automotor</c:v>
                </c:pt>
              </c:strCache>
            </c:strRef>
          </c:cat>
          <c:val>
            <c:numRef>
              <c:f>'Top 5'!$E$15:$E$20</c:f>
              <c:numCache>
                <c:formatCode>General</c:formatCode>
                <c:ptCount val="5"/>
                <c:pt idx="0">
                  <c:v>0</c:v>
                </c:pt>
                <c:pt idx="1">
                  <c:v>0</c:v>
                </c:pt>
                <c:pt idx="2">
                  <c:v>0</c:v>
                </c:pt>
                <c:pt idx="3">
                  <c:v>1</c:v>
                </c:pt>
                <c:pt idx="4">
                  <c:v>147</c:v>
                </c:pt>
              </c:numCache>
            </c:numRef>
          </c:val>
          <c:extLst xmlns:c16r2="http://schemas.microsoft.com/office/drawing/2015/06/chart">
            <c:ext xmlns:c16="http://schemas.microsoft.com/office/drawing/2014/chart" uri="{C3380CC4-5D6E-409C-BE32-E72D297353CC}">
              <c16:uniqueId val="{00000009-0485-44A1-B0E2-E8E1108E3056}"/>
            </c:ext>
          </c:extLst>
        </c:ser>
        <c:dLbls>
          <c:showLegendKey val="0"/>
          <c:showVal val="1"/>
          <c:showCatName val="0"/>
          <c:showSerName val="0"/>
          <c:showPercent val="0"/>
          <c:showBubbleSize val="0"/>
        </c:dLbls>
        <c:gapWidth val="100"/>
        <c:axId val="-1492849184"/>
        <c:axId val="-1492848640"/>
      </c:barChart>
      <c:lineChart>
        <c:grouping val="standard"/>
        <c:varyColors val="0"/>
        <c:ser>
          <c:idx val="3"/>
          <c:order val="3"/>
          <c:tx>
            <c:strRef>
              <c:f>'Top 5'!$F$14</c:f>
              <c:strCache>
                <c:ptCount val="1"/>
                <c:pt idx="0">
                  <c:v> % OPORTUNIDAD</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dPt>
            <c:idx val="0"/>
            <c:marker>
              <c:symbol val="circle"/>
              <c:size val="5"/>
              <c:spPr>
                <a:solidFill>
                  <a:schemeClr val="accent6">
                    <a:lumMod val="60000"/>
                  </a:schemeClr>
                </a:solidFill>
                <a:ln w="9525">
                  <a:solidFill>
                    <a:schemeClr val="accent6">
                      <a:lumMod val="60000"/>
                    </a:schemeClr>
                  </a:solidFill>
                </a:ln>
                <a:effectLst/>
              </c:spPr>
            </c:marker>
            <c:bubble3D val="0"/>
            <c:extLst xmlns:c16r2="http://schemas.microsoft.com/office/drawing/2015/06/chart">
              <c:ext xmlns:c16="http://schemas.microsoft.com/office/drawing/2014/chart" uri="{C3380CC4-5D6E-409C-BE32-E72D297353CC}">
                <c16:uniqueId val="{0000000A-0485-44A1-B0E2-E8E1108E3056}"/>
              </c:ext>
            </c:extLst>
          </c:dPt>
          <c:dPt>
            <c:idx val="1"/>
            <c:marker>
              <c:symbol val="circle"/>
              <c:size val="5"/>
              <c:spPr>
                <a:solidFill>
                  <a:schemeClr val="accent6">
                    <a:lumMod val="60000"/>
                  </a:schemeClr>
                </a:solidFill>
                <a:ln w="9525">
                  <a:solidFill>
                    <a:schemeClr val="accent6">
                      <a:lumMod val="60000"/>
                    </a:schemeClr>
                  </a:solidFill>
                </a:ln>
                <a:effectLst/>
              </c:spPr>
            </c:marker>
            <c:bubble3D val="0"/>
            <c:extLst xmlns:c16r2="http://schemas.microsoft.com/office/drawing/2015/06/chart">
              <c:ext xmlns:c16="http://schemas.microsoft.com/office/drawing/2014/chart" uri="{C3380CC4-5D6E-409C-BE32-E72D297353CC}">
                <c16:uniqueId val="{0000000B-0485-44A1-B0E2-E8E1108E3056}"/>
              </c:ext>
            </c:extLst>
          </c:dPt>
          <c:dPt>
            <c:idx val="2"/>
            <c:marker>
              <c:symbol val="circle"/>
              <c:size val="5"/>
              <c:spPr>
                <a:solidFill>
                  <a:schemeClr val="accent6">
                    <a:lumMod val="60000"/>
                  </a:schemeClr>
                </a:solidFill>
                <a:ln w="9525">
                  <a:solidFill>
                    <a:schemeClr val="accent6">
                      <a:lumMod val="60000"/>
                    </a:schemeClr>
                  </a:solidFill>
                </a:ln>
                <a:effectLst/>
              </c:spPr>
            </c:marker>
            <c:bubble3D val="0"/>
            <c:extLst xmlns:c16r2="http://schemas.microsoft.com/office/drawing/2015/06/chart">
              <c:ext xmlns:c16="http://schemas.microsoft.com/office/drawing/2014/chart" uri="{C3380CC4-5D6E-409C-BE32-E72D297353CC}">
                <c16:uniqueId val="{0000000C-0485-44A1-B0E2-E8E1108E3056}"/>
              </c:ext>
            </c:extLst>
          </c:dPt>
          <c:dPt>
            <c:idx val="3"/>
            <c:marker>
              <c:symbol val="circle"/>
              <c:size val="5"/>
              <c:spPr>
                <a:solidFill>
                  <a:schemeClr val="accent6">
                    <a:lumMod val="60000"/>
                  </a:schemeClr>
                </a:solidFill>
                <a:ln w="9525">
                  <a:solidFill>
                    <a:schemeClr val="accent6">
                      <a:lumMod val="60000"/>
                    </a:schemeClr>
                  </a:solidFill>
                </a:ln>
                <a:effectLst/>
              </c:spPr>
            </c:marker>
            <c:bubble3D val="0"/>
            <c:extLst xmlns:c16r2="http://schemas.microsoft.com/office/drawing/2015/06/chart">
              <c:ext xmlns:c16="http://schemas.microsoft.com/office/drawing/2014/chart" uri="{C3380CC4-5D6E-409C-BE32-E72D297353CC}">
                <c16:uniqueId val="{0000000D-0485-44A1-B0E2-E8E1108E3056}"/>
              </c:ext>
            </c:extLst>
          </c:dPt>
          <c:dPt>
            <c:idx val="4"/>
            <c:marker>
              <c:symbol val="circle"/>
              <c:size val="5"/>
              <c:spPr>
                <a:solidFill>
                  <a:schemeClr val="accent6">
                    <a:lumMod val="60000"/>
                  </a:schemeClr>
                </a:solidFill>
                <a:ln w="9525">
                  <a:solidFill>
                    <a:schemeClr val="accent6">
                      <a:lumMod val="60000"/>
                    </a:schemeClr>
                  </a:solidFill>
                </a:ln>
                <a:effectLst/>
              </c:spPr>
            </c:marker>
            <c:bubble3D val="0"/>
            <c:extLst xmlns:c16r2="http://schemas.microsoft.com/office/drawing/2015/06/chart">
              <c:ext xmlns:c16="http://schemas.microsoft.com/office/drawing/2014/chart" uri="{C3380CC4-5D6E-409C-BE32-E72D297353CC}">
                <c16:uniqueId val="{0000000E-0485-44A1-B0E2-E8E1108E3056}"/>
              </c:ext>
            </c:extLst>
          </c:dPt>
          <c:dLbls>
            <c:dLbl>
              <c:idx val="2"/>
              <c:layout>
                <c:manualLayout>
                  <c:x val="-3.7296037296037365E-2"/>
                  <c:y val="-2.0382162879159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485-44A1-B0E2-E8E1108E305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5'!$B$15:$B$20</c:f>
              <c:strCache>
                <c:ptCount val="5"/>
                <c:pt idx="0">
                  <c:v>Duplicado de recibos de pago</c:v>
                </c:pt>
                <c:pt idx="1">
                  <c:v>Certificado de paz y salvo</c:v>
                </c:pt>
                <c:pt idx="2">
                  <c:v>Impuesto de industria y comercio y su complementario de avisos y tableros</c:v>
                </c:pt>
                <c:pt idx="3">
                  <c:v>Certificaciones de pago en Medellín</c:v>
                </c:pt>
                <c:pt idx="4">
                  <c:v>Traspaso de propiedad de un vehículo automotor</c:v>
                </c:pt>
              </c:strCache>
            </c:strRef>
          </c:cat>
          <c:val>
            <c:numRef>
              <c:f>'Top 5'!$F$15:$F$20</c:f>
              <c:numCache>
                <c:formatCode>0.00%</c:formatCode>
                <c:ptCount val="5"/>
                <c:pt idx="0">
                  <c:v>1</c:v>
                </c:pt>
                <c:pt idx="1">
                  <c:v>1</c:v>
                </c:pt>
                <c:pt idx="2">
                  <c:v>1</c:v>
                </c:pt>
                <c:pt idx="3">
                  <c:v>0.9999843299486022</c:v>
                </c:pt>
                <c:pt idx="4">
                  <c:v>0.99706797510770706</c:v>
                </c:pt>
              </c:numCache>
            </c:numRef>
          </c:val>
          <c:smooth val="0"/>
          <c:extLst xmlns:c16r2="http://schemas.microsoft.com/office/drawing/2015/06/chart">
            <c:ext xmlns:c16="http://schemas.microsoft.com/office/drawing/2014/chart" uri="{C3380CC4-5D6E-409C-BE32-E72D297353CC}">
              <c16:uniqueId val="{0000000F-0485-44A1-B0E2-E8E1108E3056}"/>
            </c:ext>
          </c:extLst>
        </c:ser>
        <c:dLbls>
          <c:showLegendKey val="0"/>
          <c:showVal val="0"/>
          <c:showCatName val="0"/>
          <c:showSerName val="0"/>
          <c:showPercent val="0"/>
          <c:showBubbleSize val="0"/>
        </c:dLbls>
        <c:marker val="1"/>
        <c:smooth val="0"/>
        <c:axId val="-1495486576"/>
        <c:axId val="-1495483856"/>
      </c:lineChart>
      <c:catAx>
        <c:axId val="-14928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492848640"/>
        <c:crosses val="autoZero"/>
        <c:auto val="0"/>
        <c:lblAlgn val="ctr"/>
        <c:lblOffset val="100"/>
        <c:noMultiLvlLbl val="0"/>
      </c:catAx>
      <c:valAx>
        <c:axId val="-149284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492849184"/>
        <c:crosses val="autoZero"/>
        <c:crossBetween val="between"/>
      </c:valAx>
      <c:valAx>
        <c:axId val="-149548385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495486576"/>
        <c:crosses val="max"/>
        <c:crossBetween val="between"/>
      </c:valAx>
      <c:catAx>
        <c:axId val="-1495486576"/>
        <c:scaling>
          <c:orientation val="minMax"/>
        </c:scaling>
        <c:delete val="1"/>
        <c:axPos val="b"/>
        <c:numFmt formatCode="General" sourceLinked="1"/>
        <c:majorTickMark val="none"/>
        <c:minorTickMark val="none"/>
        <c:tickLblPos val="nextTo"/>
        <c:crossAx val="-1495483856"/>
        <c:crosses val="autoZero"/>
        <c:auto val="0"/>
        <c:lblAlgn val="ctr"/>
        <c:lblOffset val="100"/>
        <c:noMultiLvlLbl val="0"/>
      </c:catAx>
      <c:spPr>
        <a:noFill/>
        <a:ln>
          <a:noFill/>
        </a:ln>
        <a:effectLst/>
      </c:spPr>
    </c:plotArea>
    <c:legend>
      <c:legendPos val="r"/>
      <c:layout>
        <c:manualLayout>
          <c:xMode val="edge"/>
          <c:yMode val="edge"/>
          <c:x val="5.5698486730531037E-2"/>
          <c:y val="0.82020380201512866"/>
          <c:w val="0.83258318160311795"/>
          <c:h val="0.122128374397834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s-CO"/>
              <a:t>Trámites</a:t>
            </a:r>
            <a:r>
              <a:rPr lang="es-CO" baseline="0"/>
              <a:t> racionalizados</a:t>
            </a:r>
            <a:endParaRPr lang="es-CO"/>
          </a:p>
        </c:rich>
      </c:tx>
      <c:overlay val="1"/>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Hoja1!$C$3</c:f>
              <c:strCache>
                <c:ptCount val="1"/>
                <c:pt idx="0">
                  <c:v>AÑO</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Hoja1!$C$4:$C$7</c:f>
              <c:numCache>
                <c:formatCode>General</c:formatCode>
                <c:ptCount val="4"/>
                <c:pt idx="0">
                  <c:v>2018</c:v>
                </c:pt>
                <c:pt idx="1">
                  <c:v>2019</c:v>
                </c:pt>
                <c:pt idx="2">
                  <c:v>2020</c:v>
                </c:pt>
                <c:pt idx="3">
                  <c:v>2021</c:v>
                </c:pt>
              </c:numCache>
            </c:numRef>
          </c:val>
          <c:extLst xmlns:c16r2="http://schemas.microsoft.com/office/drawing/2015/06/chart">
            <c:ext xmlns:c16="http://schemas.microsoft.com/office/drawing/2014/chart" uri="{C3380CC4-5D6E-409C-BE32-E72D297353CC}">
              <c16:uniqueId val="{00000000-101A-4786-AA51-15A1881BFBA9}"/>
            </c:ext>
          </c:extLst>
        </c:ser>
        <c:ser>
          <c:idx val="1"/>
          <c:order val="1"/>
          <c:tx>
            <c:strRef>
              <c:f>Hoja1!$D$3</c:f>
              <c:strCache>
                <c:ptCount val="1"/>
                <c:pt idx="0">
                  <c:v>TRÁMITES RACIONALIZADOS</c:v>
                </c:pt>
              </c:strCache>
            </c:strRef>
          </c:tx>
          <c:spPr>
            <a:solidFill>
              <a:schemeClr val="accent2">
                <a:alpha val="70000"/>
              </a:schemeClr>
            </a:solidFill>
            <a:ln>
              <a:noFill/>
            </a:ln>
            <a:effectLst/>
          </c:spPr>
          <c:invertIfNegative val="0"/>
          <c:dLbls>
            <c:spPr>
              <a:solidFill>
                <a:schemeClr val="accent2"/>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Hoja1!$D$4:$D$7</c:f>
              <c:numCache>
                <c:formatCode>General</c:formatCode>
                <c:ptCount val="4"/>
                <c:pt idx="0">
                  <c:v>24</c:v>
                </c:pt>
                <c:pt idx="1">
                  <c:v>20</c:v>
                </c:pt>
                <c:pt idx="2">
                  <c:v>24</c:v>
                </c:pt>
                <c:pt idx="3">
                  <c:v>18</c:v>
                </c:pt>
              </c:numCache>
            </c:numRef>
          </c:val>
          <c:extLst xmlns:c16r2="http://schemas.microsoft.com/office/drawing/2015/06/chart">
            <c:ext xmlns:c16="http://schemas.microsoft.com/office/drawing/2014/chart" uri="{C3380CC4-5D6E-409C-BE32-E72D297353CC}">
              <c16:uniqueId val="{00000001-101A-4786-AA51-15A1881BFBA9}"/>
            </c:ext>
          </c:extLst>
        </c:ser>
        <c:dLbls>
          <c:dLblPos val="inEnd"/>
          <c:showLegendKey val="0"/>
          <c:showVal val="1"/>
          <c:showCatName val="0"/>
          <c:showSerName val="0"/>
          <c:showPercent val="0"/>
          <c:showBubbleSize val="0"/>
        </c:dLbls>
        <c:gapWidth val="80"/>
        <c:overlap val="25"/>
        <c:axId val="-1491553952"/>
        <c:axId val="-1491555584"/>
      </c:barChart>
      <c:catAx>
        <c:axId val="-1491553952"/>
        <c:scaling>
          <c:orientation val="minMax"/>
        </c:scaling>
        <c:delete val="0"/>
        <c:axPos val="b"/>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CO"/>
          </a:p>
        </c:txPr>
        <c:crossAx val="-1491555584"/>
        <c:crosses val="autoZero"/>
        <c:auto val="1"/>
        <c:lblAlgn val="ctr"/>
        <c:lblOffset val="100"/>
        <c:noMultiLvlLbl val="0"/>
      </c:catAx>
      <c:valAx>
        <c:axId val="-149155558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CO"/>
          </a:p>
        </c:txPr>
        <c:crossAx val="-149155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EE3269-EBC8-4F15-A59C-650EC7A046C3}" type="doc">
      <dgm:prSet loTypeId="urn:microsoft.com/office/officeart/2005/8/layout/radial5" loCatId="cycle" qsTypeId="urn:microsoft.com/office/officeart/2005/8/quickstyle/simple1" qsCatId="simple" csTypeId="urn:microsoft.com/office/officeart/2005/8/colors/colorful3" csCatId="colorful" phldr="1"/>
      <dgm:spPr/>
      <dgm:t>
        <a:bodyPr/>
        <a:lstStyle/>
        <a:p>
          <a:endParaRPr lang="es-CO"/>
        </a:p>
      </dgm:t>
    </dgm:pt>
    <dgm:pt modelId="{BEE8CCBA-9094-426B-B26E-D68C3E7EA18C}">
      <dgm:prSet phldrT="[Texto]"/>
      <dgm:spPr/>
      <dgm:t>
        <a:bodyPr/>
        <a:lstStyle/>
        <a:p>
          <a:r>
            <a:rPr lang="es-CO"/>
            <a:t>Plan Anticorrupción y Atención al Ciudadano</a:t>
          </a:r>
        </a:p>
      </dgm:t>
    </dgm:pt>
    <dgm:pt modelId="{5F5FD9A2-CEEE-40AF-84D9-FCED65615A2F}" type="parTrans" cxnId="{A691F60B-F99D-4036-A0FE-8D943FCA4934}">
      <dgm:prSet/>
      <dgm:spPr/>
      <dgm:t>
        <a:bodyPr/>
        <a:lstStyle/>
        <a:p>
          <a:endParaRPr lang="es-CO"/>
        </a:p>
      </dgm:t>
    </dgm:pt>
    <dgm:pt modelId="{602B5BE1-8D59-46D4-A080-F1BE471A9B8B}" type="sibTrans" cxnId="{A691F60B-F99D-4036-A0FE-8D943FCA4934}">
      <dgm:prSet/>
      <dgm:spPr/>
      <dgm:t>
        <a:bodyPr/>
        <a:lstStyle/>
        <a:p>
          <a:endParaRPr lang="es-CO"/>
        </a:p>
      </dgm:t>
    </dgm:pt>
    <dgm:pt modelId="{CE1821B6-3F21-4262-B7F8-3F5EE7E62BD0}">
      <dgm:prSet phldrT="[Texto]" custT="1"/>
      <dgm:spPr/>
      <dgm:t>
        <a:bodyPr/>
        <a:lstStyle/>
        <a:p>
          <a:r>
            <a:rPr lang="es-CO" sz="800" b="1"/>
            <a:t>Componente 1: Gestión de Riesgos de Corrupción - Mapa de Riesgos de Corrupción</a:t>
          </a:r>
          <a:r>
            <a:rPr lang="es-CO" sz="800"/>
            <a:t>.</a:t>
          </a:r>
        </a:p>
        <a:p>
          <a:r>
            <a:rPr lang="es-CO" sz="800"/>
            <a:t>Lidera: Subsecretría de Desarrollo Institucional</a:t>
          </a:r>
        </a:p>
        <a:p>
          <a:r>
            <a:rPr lang="es-CO" sz="800"/>
            <a:t>Responsable: Todos los líderes responsables de los procesos </a:t>
          </a:r>
        </a:p>
      </dgm:t>
    </dgm:pt>
    <dgm:pt modelId="{B17ECE2E-1830-42A4-9126-08342AB36C9A}" type="parTrans" cxnId="{76C969C8-3149-49DC-9499-971AC5E8A431}">
      <dgm:prSet/>
      <dgm:spPr/>
      <dgm:t>
        <a:bodyPr/>
        <a:lstStyle/>
        <a:p>
          <a:endParaRPr lang="es-CO"/>
        </a:p>
      </dgm:t>
    </dgm:pt>
    <dgm:pt modelId="{E57111F1-2E39-47EB-AA0F-9C9715DCBA05}" type="sibTrans" cxnId="{76C969C8-3149-49DC-9499-971AC5E8A431}">
      <dgm:prSet/>
      <dgm:spPr/>
      <dgm:t>
        <a:bodyPr/>
        <a:lstStyle/>
        <a:p>
          <a:endParaRPr lang="es-CO"/>
        </a:p>
      </dgm:t>
    </dgm:pt>
    <dgm:pt modelId="{2C1DC903-7A91-4895-BB49-DC8A2CDB7B15}">
      <dgm:prSet phldrT="[Texto]" custT="1"/>
      <dgm:spPr/>
      <dgm:t>
        <a:bodyPr/>
        <a:lstStyle/>
        <a:p>
          <a:r>
            <a:rPr lang="es-CO" sz="800" b="1"/>
            <a:t>Componente 2: Racionalizción de Trámites</a:t>
          </a:r>
        </a:p>
        <a:p>
          <a:r>
            <a:rPr lang="es-CO" sz="800" b="0"/>
            <a:t>Lidera: Subsecretaría de Servicio a la Ciudadanía</a:t>
          </a:r>
        </a:p>
        <a:p>
          <a:r>
            <a:rPr lang="es-CO" sz="800" b="0"/>
            <a:t>Responsable: </a:t>
          </a:r>
          <a:r>
            <a:rPr lang="es-CO" sz="800"/>
            <a:t>: Todos los líderes responsables de los procesos que tienen trámites</a:t>
          </a:r>
          <a:endParaRPr lang="es-CO" sz="800" b="0"/>
        </a:p>
      </dgm:t>
    </dgm:pt>
    <dgm:pt modelId="{555B0A9F-424E-4621-B4BB-B26CA34D6201}" type="parTrans" cxnId="{0DB4CF7D-9A77-42F2-8E37-0B29ACF0C582}">
      <dgm:prSet/>
      <dgm:spPr/>
      <dgm:t>
        <a:bodyPr/>
        <a:lstStyle/>
        <a:p>
          <a:endParaRPr lang="es-CO"/>
        </a:p>
      </dgm:t>
    </dgm:pt>
    <dgm:pt modelId="{2C55CB92-FED1-4636-86F0-A9970D9C2E36}" type="sibTrans" cxnId="{0DB4CF7D-9A77-42F2-8E37-0B29ACF0C582}">
      <dgm:prSet/>
      <dgm:spPr/>
      <dgm:t>
        <a:bodyPr/>
        <a:lstStyle/>
        <a:p>
          <a:endParaRPr lang="es-CO"/>
        </a:p>
      </dgm:t>
    </dgm:pt>
    <dgm:pt modelId="{29D8471F-CCDD-4BF7-9CB4-308ABDE8C0E8}">
      <dgm:prSet phldrT="[Texto]" custT="1"/>
      <dgm:spPr/>
      <dgm:t>
        <a:bodyPr/>
        <a:lstStyle/>
        <a:p>
          <a:r>
            <a:rPr lang="es-CO" sz="800" b="1"/>
            <a:t>Componente 3: Rendición de Cuentas</a:t>
          </a:r>
        </a:p>
        <a:p>
          <a:r>
            <a:rPr lang="es-CO" sz="800" b="0"/>
            <a:t>Lidera: Subdirección de Prospectiva, Información y Evaluación Estratégica, Secretaría de Participación Ciudadana y Secretaría de Comunicaciones</a:t>
          </a:r>
        </a:p>
        <a:p>
          <a:r>
            <a:rPr lang="es-CO" sz="800" b="0"/>
            <a:t>Responsable: </a:t>
          </a:r>
          <a:r>
            <a:rPr lang="es-CO" sz="800"/>
            <a:t>Todos los líderes responsables de los procesos </a:t>
          </a:r>
          <a:endParaRPr lang="es-CO" sz="800" b="0"/>
        </a:p>
      </dgm:t>
    </dgm:pt>
    <dgm:pt modelId="{9B11BC71-E6D2-45EC-8434-B79D4D4B25A3}" type="parTrans" cxnId="{56C0084C-43E2-44FA-93D9-93D613EEE812}">
      <dgm:prSet/>
      <dgm:spPr/>
      <dgm:t>
        <a:bodyPr/>
        <a:lstStyle/>
        <a:p>
          <a:endParaRPr lang="es-CO"/>
        </a:p>
      </dgm:t>
    </dgm:pt>
    <dgm:pt modelId="{C967EC45-E5F4-4FD5-A1F5-2602EF2F67A2}" type="sibTrans" cxnId="{56C0084C-43E2-44FA-93D9-93D613EEE812}">
      <dgm:prSet/>
      <dgm:spPr/>
      <dgm:t>
        <a:bodyPr/>
        <a:lstStyle/>
        <a:p>
          <a:endParaRPr lang="es-CO"/>
        </a:p>
      </dgm:t>
    </dgm:pt>
    <dgm:pt modelId="{8A9D30A8-AB96-414C-A11F-02594F2BE35C}">
      <dgm:prSet phldrT="[Texto]" custT="1"/>
      <dgm:spPr/>
      <dgm:t>
        <a:bodyPr/>
        <a:lstStyle/>
        <a:p>
          <a:r>
            <a:rPr lang="es-CO" sz="800" b="1"/>
            <a:t>Componente 6: Iniciativas Adicionales </a:t>
          </a:r>
        </a:p>
        <a:p>
          <a:r>
            <a:rPr lang="es-CO" sz="800" b="1"/>
            <a:t>Contratación</a:t>
          </a:r>
        </a:p>
        <a:p>
          <a:r>
            <a:rPr lang="es-CO" sz="800" b="0"/>
            <a:t>Lidera: Secretaría de Suministros y Servicios</a:t>
          </a:r>
        </a:p>
        <a:p>
          <a:r>
            <a:rPr lang="es-CO" sz="800" b="1"/>
            <a:t>Código de Integridad</a:t>
          </a:r>
        </a:p>
        <a:p>
          <a:r>
            <a:rPr lang="es-CO" sz="800" b="0"/>
            <a:t>Lidera: Subsecretaría de Gestión Humana</a:t>
          </a:r>
        </a:p>
        <a:p>
          <a:endParaRPr lang="es-CO" sz="700"/>
        </a:p>
      </dgm:t>
    </dgm:pt>
    <dgm:pt modelId="{4FE63985-8826-42AA-8713-0D8B0BC9E3F4}" type="parTrans" cxnId="{7FA9D225-D70C-40BC-96C3-9A99B1727929}">
      <dgm:prSet/>
      <dgm:spPr/>
      <dgm:t>
        <a:bodyPr/>
        <a:lstStyle/>
        <a:p>
          <a:endParaRPr lang="es-CO"/>
        </a:p>
      </dgm:t>
    </dgm:pt>
    <dgm:pt modelId="{9A9B4D13-4670-41A1-9CAB-67B36FC12CBC}" type="sibTrans" cxnId="{7FA9D225-D70C-40BC-96C3-9A99B1727929}">
      <dgm:prSet/>
      <dgm:spPr/>
      <dgm:t>
        <a:bodyPr/>
        <a:lstStyle/>
        <a:p>
          <a:endParaRPr lang="es-CO"/>
        </a:p>
      </dgm:t>
    </dgm:pt>
    <dgm:pt modelId="{D48D1A2E-5DB3-407D-8056-B17DBF3F9CC5}">
      <dgm:prSet custT="1"/>
      <dgm:spPr/>
      <dgm:t>
        <a:bodyPr/>
        <a:lstStyle/>
        <a:p>
          <a:r>
            <a:rPr lang="es-CO" sz="800" b="1"/>
            <a:t>Comoponente 4:</a:t>
          </a:r>
        </a:p>
        <a:p>
          <a:r>
            <a:rPr lang="es-CO" sz="800" b="1"/>
            <a:t>Mecanismos para Mejorar la Atención al Ciudadano</a:t>
          </a:r>
        </a:p>
        <a:p>
          <a:r>
            <a:rPr lang="es-CO" sz="800" b="0"/>
            <a:t>Lidera: Subsecretaría de Servicio a la Ciudadanía</a:t>
          </a:r>
        </a:p>
        <a:p>
          <a:r>
            <a:rPr lang="es-CO" sz="800" b="0"/>
            <a:t>Responsable: </a:t>
          </a:r>
          <a:r>
            <a:rPr lang="es-CO" sz="800"/>
            <a:t>: Todos los líderes responsables de los procesos </a:t>
          </a:r>
          <a:endParaRPr lang="es-CO" sz="800" b="1"/>
        </a:p>
        <a:p>
          <a:endParaRPr lang="es-CO" sz="700"/>
        </a:p>
      </dgm:t>
    </dgm:pt>
    <dgm:pt modelId="{91D65CD2-279E-4A1A-8020-F83A32966E2D}" type="parTrans" cxnId="{A60A32FD-534F-4F8B-8719-06BF6AC21965}">
      <dgm:prSet/>
      <dgm:spPr/>
      <dgm:t>
        <a:bodyPr/>
        <a:lstStyle/>
        <a:p>
          <a:endParaRPr lang="es-CO"/>
        </a:p>
      </dgm:t>
    </dgm:pt>
    <dgm:pt modelId="{BEFB51D0-3D1A-4AA2-A830-10E6B9590527}" type="sibTrans" cxnId="{A60A32FD-534F-4F8B-8719-06BF6AC21965}">
      <dgm:prSet/>
      <dgm:spPr/>
      <dgm:t>
        <a:bodyPr/>
        <a:lstStyle/>
        <a:p>
          <a:endParaRPr lang="es-CO"/>
        </a:p>
      </dgm:t>
    </dgm:pt>
    <dgm:pt modelId="{E99A85BF-B13F-4228-A9CD-04E757ADE358}">
      <dgm:prSet custT="1"/>
      <dgm:spPr/>
      <dgm:t>
        <a:bodyPr/>
        <a:lstStyle/>
        <a:p>
          <a:r>
            <a:rPr lang="es-CO" sz="800" b="1"/>
            <a:t>Componente 5: Mecanismos para la Transparencia y el Acceso a la Información</a:t>
          </a:r>
        </a:p>
        <a:p>
          <a:r>
            <a:rPr lang="es-CO" sz="800" b="0"/>
            <a:t>Lidera: Subdirección de Prospectiva, Información y Evaluación Estratégica, </a:t>
          </a:r>
        </a:p>
        <a:p>
          <a:r>
            <a:rPr lang="es-CO" sz="800" b="0"/>
            <a:t>Responsable: </a:t>
          </a:r>
          <a:r>
            <a:rPr lang="es-CO" sz="800"/>
            <a:t>Todos los líderes responsables de los procesos  </a:t>
          </a:r>
        </a:p>
      </dgm:t>
    </dgm:pt>
    <dgm:pt modelId="{1C78D4BF-48CC-4814-AEC0-40457794705F}" type="parTrans" cxnId="{4D777679-84CE-48B5-BEAE-0D17CD6CFEE9}">
      <dgm:prSet/>
      <dgm:spPr/>
      <dgm:t>
        <a:bodyPr/>
        <a:lstStyle/>
        <a:p>
          <a:endParaRPr lang="es-CO"/>
        </a:p>
      </dgm:t>
    </dgm:pt>
    <dgm:pt modelId="{9216707D-8719-47BC-96D6-81D4B820F7FB}" type="sibTrans" cxnId="{4D777679-84CE-48B5-BEAE-0D17CD6CFEE9}">
      <dgm:prSet/>
      <dgm:spPr/>
      <dgm:t>
        <a:bodyPr/>
        <a:lstStyle/>
        <a:p>
          <a:endParaRPr lang="es-CO"/>
        </a:p>
      </dgm:t>
    </dgm:pt>
    <dgm:pt modelId="{E0CD8DCF-3DD4-46B5-86CD-0AB523BD9430}" type="pres">
      <dgm:prSet presAssocID="{9AEE3269-EBC8-4F15-A59C-650EC7A046C3}" presName="Name0" presStyleCnt="0">
        <dgm:presLayoutVars>
          <dgm:chMax val="1"/>
          <dgm:dir/>
          <dgm:animLvl val="ctr"/>
          <dgm:resizeHandles val="exact"/>
        </dgm:presLayoutVars>
      </dgm:prSet>
      <dgm:spPr/>
      <dgm:t>
        <a:bodyPr/>
        <a:lstStyle/>
        <a:p>
          <a:endParaRPr lang="es-CO"/>
        </a:p>
      </dgm:t>
    </dgm:pt>
    <dgm:pt modelId="{061944E7-53C9-4FFF-A88F-1D620AA0DEFD}" type="pres">
      <dgm:prSet presAssocID="{BEE8CCBA-9094-426B-B26E-D68C3E7EA18C}" presName="centerShape" presStyleLbl="node0" presStyleIdx="0" presStyleCnt="1"/>
      <dgm:spPr/>
      <dgm:t>
        <a:bodyPr/>
        <a:lstStyle/>
        <a:p>
          <a:endParaRPr lang="es-CO"/>
        </a:p>
      </dgm:t>
    </dgm:pt>
    <dgm:pt modelId="{02C6959D-D1E7-40DF-9B18-3D539529BEE3}" type="pres">
      <dgm:prSet presAssocID="{B17ECE2E-1830-42A4-9126-08342AB36C9A}" presName="parTrans" presStyleLbl="sibTrans2D1" presStyleIdx="0" presStyleCnt="6"/>
      <dgm:spPr/>
      <dgm:t>
        <a:bodyPr/>
        <a:lstStyle/>
        <a:p>
          <a:endParaRPr lang="es-CO"/>
        </a:p>
      </dgm:t>
    </dgm:pt>
    <dgm:pt modelId="{2817F367-94C4-4D5B-88D7-E27EB90682FD}" type="pres">
      <dgm:prSet presAssocID="{B17ECE2E-1830-42A4-9126-08342AB36C9A}" presName="connectorText" presStyleLbl="sibTrans2D1" presStyleIdx="0" presStyleCnt="6"/>
      <dgm:spPr/>
      <dgm:t>
        <a:bodyPr/>
        <a:lstStyle/>
        <a:p>
          <a:endParaRPr lang="es-CO"/>
        </a:p>
      </dgm:t>
    </dgm:pt>
    <dgm:pt modelId="{EDA1A27D-2AE9-4B26-86D2-C2EF13F4908B}" type="pres">
      <dgm:prSet presAssocID="{CE1821B6-3F21-4262-B7F8-3F5EE7E62BD0}" presName="node" presStyleLbl="node1" presStyleIdx="0" presStyleCnt="6" custScaleX="119374" custScaleY="108824">
        <dgm:presLayoutVars>
          <dgm:bulletEnabled val="1"/>
        </dgm:presLayoutVars>
      </dgm:prSet>
      <dgm:spPr/>
      <dgm:t>
        <a:bodyPr/>
        <a:lstStyle/>
        <a:p>
          <a:endParaRPr lang="es-CO"/>
        </a:p>
      </dgm:t>
    </dgm:pt>
    <dgm:pt modelId="{96CCC1CC-67C2-4898-A34A-6CB48A3F3F30}" type="pres">
      <dgm:prSet presAssocID="{555B0A9F-424E-4621-B4BB-B26CA34D6201}" presName="parTrans" presStyleLbl="sibTrans2D1" presStyleIdx="1" presStyleCnt="6"/>
      <dgm:spPr/>
      <dgm:t>
        <a:bodyPr/>
        <a:lstStyle/>
        <a:p>
          <a:endParaRPr lang="es-CO"/>
        </a:p>
      </dgm:t>
    </dgm:pt>
    <dgm:pt modelId="{792B8EA0-2FE9-4D06-A435-F86280B576E1}" type="pres">
      <dgm:prSet presAssocID="{555B0A9F-424E-4621-B4BB-B26CA34D6201}" presName="connectorText" presStyleLbl="sibTrans2D1" presStyleIdx="1" presStyleCnt="6"/>
      <dgm:spPr/>
      <dgm:t>
        <a:bodyPr/>
        <a:lstStyle/>
        <a:p>
          <a:endParaRPr lang="es-CO"/>
        </a:p>
      </dgm:t>
    </dgm:pt>
    <dgm:pt modelId="{31560DF3-6FAF-4C4F-84E8-128DDCA596E4}" type="pres">
      <dgm:prSet presAssocID="{2C1DC903-7A91-4895-BB49-DC8A2CDB7B15}" presName="node" presStyleLbl="node1" presStyleIdx="1" presStyleCnt="6" custScaleX="133315" custScaleY="112410">
        <dgm:presLayoutVars>
          <dgm:bulletEnabled val="1"/>
        </dgm:presLayoutVars>
      </dgm:prSet>
      <dgm:spPr/>
      <dgm:t>
        <a:bodyPr/>
        <a:lstStyle/>
        <a:p>
          <a:endParaRPr lang="es-CO"/>
        </a:p>
      </dgm:t>
    </dgm:pt>
    <dgm:pt modelId="{C11972BB-3934-4B95-B1DF-5401DD1C4094}" type="pres">
      <dgm:prSet presAssocID="{9B11BC71-E6D2-45EC-8434-B79D4D4B25A3}" presName="parTrans" presStyleLbl="sibTrans2D1" presStyleIdx="2" presStyleCnt="6"/>
      <dgm:spPr/>
      <dgm:t>
        <a:bodyPr/>
        <a:lstStyle/>
        <a:p>
          <a:endParaRPr lang="es-CO"/>
        </a:p>
      </dgm:t>
    </dgm:pt>
    <dgm:pt modelId="{51EB8F8E-C86E-4328-A6D5-C2ED75C7F85D}" type="pres">
      <dgm:prSet presAssocID="{9B11BC71-E6D2-45EC-8434-B79D4D4B25A3}" presName="connectorText" presStyleLbl="sibTrans2D1" presStyleIdx="2" presStyleCnt="6"/>
      <dgm:spPr/>
      <dgm:t>
        <a:bodyPr/>
        <a:lstStyle/>
        <a:p>
          <a:endParaRPr lang="es-CO"/>
        </a:p>
      </dgm:t>
    </dgm:pt>
    <dgm:pt modelId="{3B69E9F8-84A8-43E3-8B17-D8B07281D418}" type="pres">
      <dgm:prSet presAssocID="{29D8471F-CCDD-4BF7-9CB4-308ABDE8C0E8}" presName="node" presStyleLbl="node1" presStyleIdx="2" presStyleCnt="6" custScaleX="136218" custScaleY="113914">
        <dgm:presLayoutVars>
          <dgm:bulletEnabled val="1"/>
        </dgm:presLayoutVars>
      </dgm:prSet>
      <dgm:spPr/>
      <dgm:t>
        <a:bodyPr/>
        <a:lstStyle/>
        <a:p>
          <a:endParaRPr lang="es-CO"/>
        </a:p>
      </dgm:t>
    </dgm:pt>
    <dgm:pt modelId="{7A1286DF-370D-48A5-9BAD-A77E559D7284}" type="pres">
      <dgm:prSet presAssocID="{91D65CD2-279E-4A1A-8020-F83A32966E2D}" presName="parTrans" presStyleLbl="sibTrans2D1" presStyleIdx="3" presStyleCnt="6"/>
      <dgm:spPr/>
      <dgm:t>
        <a:bodyPr/>
        <a:lstStyle/>
        <a:p>
          <a:endParaRPr lang="es-CO"/>
        </a:p>
      </dgm:t>
    </dgm:pt>
    <dgm:pt modelId="{23ADC2C9-18BE-493A-AA52-78B2B4173142}" type="pres">
      <dgm:prSet presAssocID="{91D65CD2-279E-4A1A-8020-F83A32966E2D}" presName="connectorText" presStyleLbl="sibTrans2D1" presStyleIdx="3" presStyleCnt="6"/>
      <dgm:spPr/>
      <dgm:t>
        <a:bodyPr/>
        <a:lstStyle/>
        <a:p>
          <a:endParaRPr lang="es-CO"/>
        </a:p>
      </dgm:t>
    </dgm:pt>
    <dgm:pt modelId="{F7200395-8C31-46D9-BA55-6C3F03057F6B}" type="pres">
      <dgm:prSet presAssocID="{D48D1A2E-5DB3-407D-8056-B17DBF3F9CC5}" presName="node" presStyleLbl="node1" presStyleIdx="3" presStyleCnt="6" custScaleX="136547" custScaleY="103843">
        <dgm:presLayoutVars>
          <dgm:bulletEnabled val="1"/>
        </dgm:presLayoutVars>
      </dgm:prSet>
      <dgm:spPr/>
      <dgm:t>
        <a:bodyPr/>
        <a:lstStyle/>
        <a:p>
          <a:endParaRPr lang="es-CO"/>
        </a:p>
      </dgm:t>
    </dgm:pt>
    <dgm:pt modelId="{C5AE33D7-D72C-4EDE-83F9-4788302AD530}" type="pres">
      <dgm:prSet presAssocID="{1C78D4BF-48CC-4814-AEC0-40457794705F}" presName="parTrans" presStyleLbl="sibTrans2D1" presStyleIdx="4" presStyleCnt="6"/>
      <dgm:spPr/>
      <dgm:t>
        <a:bodyPr/>
        <a:lstStyle/>
        <a:p>
          <a:endParaRPr lang="es-CO"/>
        </a:p>
      </dgm:t>
    </dgm:pt>
    <dgm:pt modelId="{23B83601-791D-46F5-AE92-82427493E06F}" type="pres">
      <dgm:prSet presAssocID="{1C78D4BF-48CC-4814-AEC0-40457794705F}" presName="connectorText" presStyleLbl="sibTrans2D1" presStyleIdx="4" presStyleCnt="6"/>
      <dgm:spPr/>
      <dgm:t>
        <a:bodyPr/>
        <a:lstStyle/>
        <a:p>
          <a:endParaRPr lang="es-CO"/>
        </a:p>
      </dgm:t>
    </dgm:pt>
    <dgm:pt modelId="{7606BEFD-DC82-44AE-B90F-000BCBC3BBC6}" type="pres">
      <dgm:prSet presAssocID="{E99A85BF-B13F-4228-A9CD-04E757ADE358}" presName="node" presStyleLbl="node1" presStyleIdx="4" presStyleCnt="6" custScaleX="124091" custScaleY="113954">
        <dgm:presLayoutVars>
          <dgm:bulletEnabled val="1"/>
        </dgm:presLayoutVars>
      </dgm:prSet>
      <dgm:spPr/>
      <dgm:t>
        <a:bodyPr/>
        <a:lstStyle/>
        <a:p>
          <a:endParaRPr lang="es-CO"/>
        </a:p>
      </dgm:t>
    </dgm:pt>
    <dgm:pt modelId="{224082B7-B07B-427C-890A-174D289F4449}" type="pres">
      <dgm:prSet presAssocID="{4FE63985-8826-42AA-8713-0D8B0BC9E3F4}" presName="parTrans" presStyleLbl="sibTrans2D1" presStyleIdx="5" presStyleCnt="6"/>
      <dgm:spPr/>
      <dgm:t>
        <a:bodyPr/>
        <a:lstStyle/>
        <a:p>
          <a:endParaRPr lang="es-CO"/>
        </a:p>
      </dgm:t>
    </dgm:pt>
    <dgm:pt modelId="{5169B1C0-A670-448D-B240-B08AB960CE18}" type="pres">
      <dgm:prSet presAssocID="{4FE63985-8826-42AA-8713-0D8B0BC9E3F4}" presName="connectorText" presStyleLbl="sibTrans2D1" presStyleIdx="5" presStyleCnt="6"/>
      <dgm:spPr/>
      <dgm:t>
        <a:bodyPr/>
        <a:lstStyle/>
        <a:p>
          <a:endParaRPr lang="es-CO"/>
        </a:p>
      </dgm:t>
    </dgm:pt>
    <dgm:pt modelId="{28A4F11C-3309-4A42-AA01-9FC696426375}" type="pres">
      <dgm:prSet presAssocID="{8A9D30A8-AB96-414C-A11F-02594F2BE35C}" presName="node" presStyleLbl="node1" presStyleIdx="5" presStyleCnt="6" custScaleX="121333" custScaleY="116512">
        <dgm:presLayoutVars>
          <dgm:bulletEnabled val="1"/>
        </dgm:presLayoutVars>
      </dgm:prSet>
      <dgm:spPr/>
      <dgm:t>
        <a:bodyPr/>
        <a:lstStyle/>
        <a:p>
          <a:endParaRPr lang="es-CO"/>
        </a:p>
      </dgm:t>
    </dgm:pt>
  </dgm:ptLst>
  <dgm:cxnLst>
    <dgm:cxn modelId="{DEA6A109-5A39-479A-9D7B-94899D85FAA1}" type="presOf" srcId="{555B0A9F-424E-4621-B4BB-B26CA34D6201}" destId="{96CCC1CC-67C2-4898-A34A-6CB48A3F3F30}" srcOrd="0" destOrd="0" presId="urn:microsoft.com/office/officeart/2005/8/layout/radial5"/>
    <dgm:cxn modelId="{A13ED394-8ECF-4BB5-A7C7-D7C54EB727B1}" type="presOf" srcId="{555B0A9F-424E-4621-B4BB-B26CA34D6201}" destId="{792B8EA0-2FE9-4D06-A435-F86280B576E1}" srcOrd="1" destOrd="0" presId="urn:microsoft.com/office/officeart/2005/8/layout/radial5"/>
    <dgm:cxn modelId="{EC662F67-2722-4038-B979-6C1BE8188506}" type="presOf" srcId="{4FE63985-8826-42AA-8713-0D8B0BC9E3F4}" destId="{224082B7-B07B-427C-890A-174D289F4449}" srcOrd="0" destOrd="0" presId="urn:microsoft.com/office/officeart/2005/8/layout/radial5"/>
    <dgm:cxn modelId="{19E87C7C-759C-4A7E-83A6-7224C9777AA1}" type="presOf" srcId="{9AEE3269-EBC8-4F15-A59C-650EC7A046C3}" destId="{E0CD8DCF-3DD4-46B5-86CD-0AB523BD9430}" srcOrd="0" destOrd="0" presId="urn:microsoft.com/office/officeart/2005/8/layout/radial5"/>
    <dgm:cxn modelId="{4D777679-84CE-48B5-BEAE-0D17CD6CFEE9}" srcId="{BEE8CCBA-9094-426B-B26E-D68C3E7EA18C}" destId="{E99A85BF-B13F-4228-A9CD-04E757ADE358}" srcOrd="4" destOrd="0" parTransId="{1C78D4BF-48CC-4814-AEC0-40457794705F}" sibTransId="{9216707D-8719-47BC-96D6-81D4B820F7FB}"/>
    <dgm:cxn modelId="{7FEFF0CE-766B-45A2-B5B3-B310B723C599}" type="presOf" srcId="{B17ECE2E-1830-42A4-9126-08342AB36C9A}" destId="{2817F367-94C4-4D5B-88D7-E27EB90682FD}" srcOrd="1" destOrd="0" presId="urn:microsoft.com/office/officeart/2005/8/layout/radial5"/>
    <dgm:cxn modelId="{E1D86FD7-AE0D-4936-BB7F-F42AFC660CEA}" type="presOf" srcId="{D48D1A2E-5DB3-407D-8056-B17DBF3F9CC5}" destId="{F7200395-8C31-46D9-BA55-6C3F03057F6B}" srcOrd="0" destOrd="0" presId="urn:microsoft.com/office/officeart/2005/8/layout/radial5"/>
    <dgm:cxn modelId="{39835C1C-4E23-400A-A24D-17CE60ABD6EF}" type="presOf" srcId="{8A9D30A8-AB96-414C-A11F-02594F2BE35C}" destId="{28A4F11C-3309-4A42-AA01-9FC696426375}" srcOrd="0" destOrd="0" presId="urn:microsoft.com/office/officeart/2005/8/layout/radial5"/>
    <dgm:cxn modelId="{56C0084C-43E2-44FA-93D9-93D613EEE812}" srcId="{BEE8CCBA-9094-426B-B26E-D68C3E7EA18C}" destId="{29D8471F-CCDD-4BF7-9CB4-308ABDE8C0E8}" srcOrd="2" destOrd="0" parTransId="{9B11BC71-E6D2-45EC-8434-B79D4D4B25A3}" sibTransId="{C967EC45-E5F4-4FD5-A1F5-2602EF2F67A2}"/>
    <dgm:cxn modelId="{76C969C8-3149-49DC-9499-971AC5E8A431}" srcId="{BEE8CCBA-9094-426B-B26E-D68C3E7EA18C}" destId="{CE1821B6-3F21-4262-B7F8-3F5EE7E62BD0}" srcOrd="0" destOrd="0" parTransId="{B17ECE2E-1830-42A4-9126-08342AB36C9A}" sibTransId="{E57111F1-2E39-47EB-AA0F-9C9715DCBA05}"/>
    <dgm:cxn modelId="{581A0F10-E64A-4C27-A681-F72C4051F839}" type="presOf" srcId="{9B11BC71-E6D2-45EC-8434-B79D4D4B25A3}" destId="{C11972BB-3934-4B95-B1DF-5401DD1C4094}" srcOrd="0" destOrd="0" presId="urn:microsoft.com/office/officeart/2005/8/layout/radial5"/>
    <dgm:cxn modelId="{0DB4CF7D-9A77-42F2-8E37-0B29ACF0C582}" srcId="{BEE8CCBA-9094-426B-B26E-D68C3E7EA18C}" destId="{2C1DC903-7A91-4895-BB49-DC8A2CDB7B15}" srcOrd="1" destOrd="0" parTransId="{555B0A9F-424E-4621-B4BB-B26CA34D6201}" sibTransId="{2C55CB92-FED1-4636-86F0-A9970D9C2E36}"/>
    <dgm:cxn modelId="{4F59C801-3636-49A0-B053-95C2B8FDA3A2}" type="presOf" srcId="{2C1DC903-7A91-4895-BB49-DC8A2CDB7B15}" destId="{31560DF3-6FAF-4C4F-84E8-128DDCA596E4}" srcOrd="0" destOrd="0" presId="urn:microsoft.com/office/officeart/2005/8/layout/radial5"/>
    <dgm:cxn modelId="{6EE63E5E-2396-4531-88FE-8EB07BE569AC}" type="presOf" srcId="{E99A85BF-B13F-4228-A9CD-04E757ADE358}" destId="{7606BEFD-DC82-44AE-B90F-000BCBC3BBC6}" srcOrd="0" destOrd="0" presId="urn:microsoft.com/office/officeart/2005/8/layout/radial5"/>
    <dgm:cxn modelId="{504EEBB2-E4F2-4836-9BAA-45B334EFA981}" type="presOf" srcId="{91D65CD2-279E-4A1A-8020-F83A32966E2D}" destId="{7A1286DF-370D-48A5-9BAD-A77E559D7284}" srcOrd="0" destOrd="0" presId="urn:microsoft.com/office/officeart/2005/8/layout/radial5"/>
    <dgm:cxn modelId="{85381272-3023-49F7-ACC9-757A45D97C0B}" type="presOf" srcId="{1C78D4BF-48CC-4814-AEC0-40457794705F}" destId="{C5AE33D7-D72C-4EDE-83F9-4788302AD530}" srcOrd="0" destOrd="0" presId="urn:microsoft.com/office/officeart/2005/8/layout/radial5"/>
    <dgm:cxn modelId="{C4DBA321-453F-45A3-92B0-996537F87F30}" type="presOf" srcId="{29D8471F-CCDD-4BF7-9CB4-308ABDE8C0E8}" destId="{3B69E9F8-84A8-43E3-8B17-D8B07281D418}" srcOrd="0" destOrd="0" presId="urn:microsoft.com/office/officeart/2005/8/layout/radial5"/>
    <dgm:cxn modelId="{9353537A-6CF0-4F64-A3D7-F0ED6EEA8BC1}" type="presOf" srcId="{4FE63985-8826-42AA-8713-0D8B0BC9E3F4}" destId="{5169B1C0-A670-448D-B240-B08AB960CE18}" srcOrd="1" destOrd="0" presId="urn:microsoft.com/office/officeart/2005/8/layout/radial5"/>
    <dgm:cxn modelId="{7FA9D225-D70C-40BC-96C3-9A99B1727929}" srcId="{BEE8CCBA-9094-426B-B26E-D68C3E7EA18C}" destId="{8A9D30A8-AB96-414C-A11F-02594F2BE35C}" srcOrd="5" destOrd="0" parTransId="{4FE63985-8826-42AA-8713-0D8B0BC9E3F4}" sibTransId="{9A9B4D13-4670-41A1-9CAB-67B36FC12CBC}"/>
    <dgm:cxn modelId="{903218F1-DFDF-4784-A9B7-D323AD9CE2C6}" type="presOf" srcId="{B17ECE2E-1830-42A4-9126-08342AB36C9A}" destId="{02C6959D-D1E7-40DF-9B18-3D539529BEE3}" srcOrd="0" destOrd="0" presId="urn:microsoft.com/office/officeart/2005/8/layout/radial5"/>
    <dgm:cxn modelId="{8900D1A1-20E6-4CA0-AD2D-0F4DFE8E65DB}" type="presOf" srcId="{CE1821B6-3F21-4262-B7F8-3F5EE7E62BD0}" destId="{EDA1A27D-2AE9-4B26-86D2-C2EF13F4908B}" srcOrd="0" destOrd="0" presId="urn:microsoft.com/office/officeart/2005/8/layout/radial5"/>
    <dgm:cxn modelId="{634C8CD1-B460-4253-B05A-9A691FF1998B}" type="presOf" srcId="{1C78D4BF-48CC-4814-AEC0-40457794705F}" destId="{23B83601-791D-46F5-AE92-82427493E06F}" srcOrd="1" destOrd="0" presId="urn:microsoft.com/office/officeart/2005/8/layout/radial5"/>
    <dgm:cxn modelId="{A691F60B-F99D-4036-A0FE-8D943FCA4934}" srcId="{9AEE3269-EBC8-4F15-A59C-650EC7A046C3}" destId="{BEE8CCBA-9094-426B-B26E-D68C3E7EA18C}" srcOrd="0" destOrd="0" parTransId="{5F5FD9A2-CEEE-40AF-84D9-FCED65615A2F}" sibTransId="{602B5BE1-8D59-46D4-A080-F1BE471A9B8B}"/>
    <dgm:cxn modelId="{A60A32FD-534F-4F8B-8719-06BF6AC21965}" srcId="{BEE8CCBA-9094-426B-B26E-D68C3E7EA18C}" destId="{D48D1A2E-5DB3-407D-8056-B17DBF3F9CC5}" srcOrd="3" destOrd="0" parTransId="{91D65CD2-279E-4A1A-8020-F83A32966E2D}" sibTransId="{BEFB51D0-3D1A-4AA2-A830-10E6B9590527}"/>
    <dgm:cxn modelId="{3043F332-4F2B-43E1-99C9-798151D62D92}" type="presOf" srcId="{BEE8CCBA-9094-426B-B26E-D68C3E7EA18C}" destId="{061944E7-53C9-4FFF-A88F-1D620AA0DEFD}" srcOrd="0" destOrd="0" presId="urn:microsoft.com/office/officeart/2005/8/layout/radial5"/>
    <dgm:cxn modelId="{07A5C118-C223-4BEA-B235-217932A7A59F}" type="presOf" srcId="{9B11BC71-E6D2-45EC-8434-B79D4D4B25A3}" destId="{51EB8F8E-C86E-4328-A6D5-C2ED75C7F85D}" srcOrd="1" destOrd="0" presId="urn:microsoft.com/office/officeart/2005/8/layout/radial5"/>
    <dgm:cxn modelId="{9B45D1C7-A2AF-435A-BB31-D430B8218FEB}" type="presOf" srcId="{91D65CD2-279E-4A1A-8020-F83A32966E2D}" destId="{23ADC2C9-18BE-493A-AA52-78B2B4173142}" srcOrd="1" destOrd="0" presId="urn:microsoft.com/office/officeart/2005/8/layout/radial5"/>
    <dgm:cxn modelId="{7B297517-B865-41A5-8091-D68B8FE92C1A}" type="presParOf" srcId="{E0CD8DCF-3DD4-46B5-86CD-0AB523BD9430}" destId="{061944E7-53C9-4FFF-A88F-1D620AA0DEFD}" srcOrd="0" destOrd="0" presId="urn:microsoft.com/office/officeart/2005/8/layout/radial5"/>
    <dgm:cxn modelId="{E7BEE15E-77FE-4B6B-A0A9-D09615CE0149}" type="presParOf" srcId="{E0CD8DCF-3DD4-46B5-86CD-0AB523BD9430}" destId="{02C6959D-D1E7-40DF-9B18-3D539529BEE3}" srcOrd="1" destOrd="0" presId="urn:microsoft.com/office/officeart/2005/8/layout/radial5"/>
    <dgm:cxn modelId="{58B589EC-C63E-4675-8522-58B8F116EE7E}" type="presParOf" srcId="{02C6959D-D1E7-40DF-9B18-3D539529BEE3}" destId="{2817F367-94C4-4D5B-88D7-E27EB90682FD}" srcOrd="0" destOrd="0" presId="urn:microsoft.com/office/officeart/2005/8/layout/radial5"/>
    <dgm:cxn modelId="{42366AFB-E4ED-46FC-BDEB-1E4B311D2A03}" type="presParOf" srcId="{E0CD8DCF-3DD4-46B5-86CD-0AB523BD9430}" destId="{EDA1A27D-2AE9-4B26-86D2-C2EF13F4908B}" srcOrd="2" destOrd="0" presId="urn:microsoft.com/office/officeart/2005/8/layout/radial5"/>
    <dgm:cxn modelId="{954961A7-24F7-409F-95D3-DC26E602FC2C}" type="presParOf" srcId="{E0CD8DCF-3DD4-46B5-86CD-0AB523BD9430}" destId="{96CCC1CC-67C2-4898-A34A-6CB48A3F3F30}" srcOrd="3" destOrd="0" presId="urn:microsoft.com/office/officeart/2005/8/layout/radial5"/>
    <dgm:cxn modelId="{14204EA2-0C0B-4C91-A55A-D4BA5B7302B8}" type="presParOf" srcId="{96CCC1CC-67C2-4898-A34A-6CB48A3F3F30}" destId="{792B8EA0-2FE9-4D06-A435-F86280B576E1}" srcOrd="0" destOrd="0" presId="urn:microsoft.com/office/officeart/2005/8/layout/radial5"/>
    <dgm:cxn modelId="{A04659C4-A275-4FD8-B82A-48B4525B950E}" type="presParOf" srcId="{E0CD8DCF-3DD4-46B5-86CD-0AB523BD9430}" destId="{31560DF3-6FAF-4C4F-84E8-128DDCA596E4}" srcOrd="4" destOrd="0" presId="urn:microsoft.com/office/officeart/2005/8/layout/radial5"/>
    <dgm:cxn modelId="{244166B4-3A52-4321-8DFB-0B28669E1253}" type="presParOf" srcId="{E0CD8DCF-3DD4-46B5-86CD-0AB523BD9430}" destId="{C11972BB-3934-4B95-B1DF-5401DD1C4094}" srcOrd="5" destOrd="0" presId="urn:microsoft.com/office/officeart/2005/8/layout/radial5"/>
    <dgm:cxn modelId="{1324527F-61AD-446F-880C-BC4E26617D64}" type="presParOf" srcId="{C11972BB-3934-4B95-B1DF-5401DD1C4094}" destId="{51EB8F8E-C86E-4328-A6D5-C2ED75C7F85D}" srcOrd="0" destOrd="0" presId="urn:microsoft.com/office/officeart/2005/8/layout/radial5"/>
    <dgm:cxn modelId="{93D039CB-EE4B-4CAA-B0AD-62FA11798D1A}" type="presParOf" srcId="{E0CD8DCF-3DD4-46B5-86CD-0AB523BD9430}" destId="{3B69E9F8-84A8-43E3-8B17-D8B07281D418}" srcOrd="6" destOrd="0" presId="urn:microsoft.com/office/officeart/2005/8/layout/radial5"/>
    <dgm:cxn modelId="{B01798D3-2D92-4B59-BC77-391D20F6D4C3}" type="presParOf" srcId="{E0CD8DCF-3DD4-46B5-86CD-0AB523BD9430}" destId="{7A1286DF-370D-48A5-9BAD-A77E559D7284}" srcOrd="7" destOrd="0" presId="urn:microsoft.com/office/officeart/2005/8/layout/radial5"/>
    <dgm:cxn modelId="{73ABBE8C-BDAA-4C68-A553-CC3CB1E626F8}" type="presParOf" srcId="{7A1286DF-370D-48A5-9BAD-A77E559D7284}" destId="{23ADC2C9-18BE-493A-AA52-78B2B4173142}" srcOrd="0" destOrd="0" presId="urn:microsoft.com/office/officeart/2005/8/layout/radial5"/>
    <dgm:cxn modelId="{86D01A89-4360-450E-B433-E642805EF7AE}" type="presParOf" srcId="{E0CD8DCF-3DD4-46B5-86CD-0AB523BD9430}" destId="{F7200395-8C31-46D9-BA55-6C3F03057F6B}" srcOrd="8" destOrd="0" presId="urn:microsoft.com/office/officeart/2005/8/layout/radial5"/>
    <dgm:cxn modelId="{435E50FB-CF42-485E-AAC8-355CC280CE64}" type="presParOf" srcId="{E0CD8DCF-3DD4-46B5-86CD-0AB523BD9430}" destId="{C5AE33D7-D72C-4EDE-83F9-4788302AD530}" srcOrd="9" destOrd="0" presId="urn:microsoft.com/office/officeart/2005/8/layout/radial5"/>
    <dgm:cxn modelId="{E2491A67-C727-4463-9EBD-95216EBE6EA3}" type="presParOf" srcId="{C5AE33D7-D72C-4EDE-83F9-4788302AD530}" destId="{23B83601-791D-46F5-AE92-82427493E06F}" srcOrd="0" destOrd="0" presId="urn:microsoft.com/office/officeart/2005/8/layout/radial5"/>
    <dgm:cxn modelId="{BCBF01CA-35ED-4463-BA0B-1AFC3FFF13F4}" type="presParOf" srcId="{E0CD8DCF-3DD4-46B5-86CD-0AB523BD9430}" destId="{7606BEFD-DC82-44AE-B90F-000BCBC3BBC6}" srcOrd="10" destOrd="0" presId="urn:microsoft.com/office/officeart/2005/8/layout/radial5"/>
    <dgm:cxn modelId="{B35235E0-9A52-4469-B007-2076E077AEAD}" type="presParOf" srcId="{E0CD8DCF-3DD4-46B5-86CD-0AB523BD9430}" destId="{224082B7-B07B-427C-890A-174D289F4449}" srcOrd="11" destOrd="0" presId="urn:microsoft.com/office/officeart/2005/8/layout/radial5"/>
    <dgm:cxn modelId="{BC4D7CAC-A881-4418-9E3F-E88F5EF9C191}" type="presParOf" srcId="{224082B7-B07B-427C-890A-174D289F4449}" destId="{5169B1C0-A670-448D-B240-B08AB960CE18}" srcOrd="0" destOrd="0" presId="urn:microsoft.com/office/officeart/2005/8/layout/radial5"/>
    <dgm:cxn modelId="{2ADA75AD-8534-4D3A-A8AC-86D1B7583FCB}" type="presParOf" srcId="{E0CD8DCF-3DD4-46B5-86CD-0AB523BD9430}" destId="{28A4F11C-3309-4A42-AA01-9FC696426375}" srcOrd="12"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1944E7-53C9-4FFF-A88F-1D620AA0DEFD}">
      <dsp:nvSpPr>
        <dsp:cNvPr id="0" name=""/>
        <dsp:cNvSpPr/>
      </dsp:nvSpPr>
      <dsp:spPr>
        <a:xfrm>
          <a:off x="3156093" y="1982269"/>
          <a:ext cx="1346867" cy="134686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CO" sz="1100" kern="1200"/>
            <a:t>Plan Anticorrupción y Atención al Ciudadano</a:t>
          </a:r>
        </a:p>
      </dsp:txBody>
      <dsp:txXfrm>
        <a:off x="3353337" y="2179513"/>
        <a:ext cx="952379" cy="952379"/>
      </dsp:txXfrm>
    </dsp:sp>
    <dsp:sp modelId="{02C6959D-D1E7-40DF-9B18-3D539529BEE3}">
      <dsp:nvSpPr>
        <dsp:cNvPr id="0" name=""/>
        <dsp:cNvSpPr/>
      </dsp:nvSpPr>
      <dsp:spPr>
        <a:xfrm rot="16200000">
          <a:off x="3693479" y="1497389"/>
          <a:ext cx="272095" cy="47177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a:off x="3734293" y="1632558"/>
        <a:ext cx="190467" cy="283065"/>
      </dsp:txXfrm>
    </dsp:sp>
    <dsp:sp modelId="{EDA1A27D-2AE9-4B26-86D2-C2EF13F4908B}">
      <dsp:nvSpPr>
        <dsp:cNvPr id="0" name=""/>
        <dsp:cNvSpPr/>
      </dsp:nvSpPr>
      <dsp:spPr>
        <a:xfrm>
          <a:off x="3001326" y="-41131"/>
          <a:ext cx="1656402" cy="151001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b="1" kern="1200"/>
            <a:t>Componente 1: Gestión de Riesgos de Corrupción - Mapa de Riesgos de Corrupción</a:t>
          </a:r>
          <a:r>
            <a:rPr lang="es-CO" sz="800" kern="1200"/>
            <a:t>.</a:t>
          </a:r>
        </a:p>
        <a:p>
          <a:pPr lvl="0" algn="ctr" defTabSz="355600">
            <a:lnSpc>
              <a:spcPct val="90000"/>
            </a:lnSpc>
            <a:spcBef>
              <a:spcPct val="0"/>
            </a:spcBef>
            <a:spcAft>
              <a:spcPct val="35000"/>
            </a:spcAft>
          </a:pPr>
          <a:r>
            <a:rPr lang="es-CO" sz="800" kern="1200"/>
            <a:t>Lidera: Subsecretría de Desarrollo Institucional</a:t>
          </a:r>
        </a:p>
        <a:p>
          <a:pPr lvl="0" algn="ctr" defTabSz="355600">
            <a:lnSpc>
              <a:spcPct val="90000"/>
            </a:lnSpc>
            <a:spcBef>
              <a:spcPct val="0"/>
            </a:spcBef>
            <a:spcAft>
              <a:spcPct val="35000"/>
            </a:spcAft>
          </a:pPr>
          <a:r>
            <a:rPr lang="es-CO" sz="800" kern="1200"/>
            <a:t>Responsable: Todos los líderes responsables de los procesos </a:t>
          </a:r>
        </a:p>
      </dsp:txBody>
      <dsp:txXfrm>
        <a:off x="3243900" y="180005"/>
        <a:ext cx="1171254" cy="1067741"/>
      </dsp:txXfrm>
    </dsp:sp>
    <dsp:sp modelId="{96CCC1CC-67C2-4898-A34A-6CB48A3F3F30}">
      <dsp:nvSpPr>
        <dsp:cNvPr id="0" name=""/>
        <dsp:cNvSpPr/>
      </dsp:nvSpPr>
      <dsp:spPr>
        <a:xfrm rot="19800000">
          <a:off x="4472758" y="1989210"/>
          <a:ext cx="205200" cy="471775"/>
        </a:xfrm>
        <a:prstGeom prst="rightArrow">
          <a:avLst>
            <a:gd name="adj1" fmla="val 60000"/>
            <a:gd name="adj2" fmla="val 50000"/>
          </a:avLst>
        </a:prstGeom>
        <a:solidFill>
          <a:schemeClr val="accent3">
            <a:hueOff val="2250053"/>
            <a:satOff val="-3376"/>
            <a:lumOff val="-54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a:off x="4476882" y="2098955"/>
        <a:ext cx="143640" cy="283065"/>
      </dsp:txXfrm>
    </dsp:sp>
    <dsp:sp modelId="{31560DF3-6FAF-4C4F-84E8-128DDCA596E4}">
      <dsp:nvSpPr>
        <dsp:cNvPr id="0" name=""/>
        <dsp:cNvSpPr/>
      </dsp:nvSpPr>
      <dsp:spPr>
        <a:xfrm>
          <a:off x="4586278" y="904903"/>
          <a:ext cx="1849843" cy="1559771"/>
        </a:xfrm>
        <a:prstGeom prst="ellipse">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b="1" kern="1200"/>
            <a:t>Componente 2: Racionalizción de Trámites</a:t>
          </a:r>
        </a:p>
        <a:p>
          <a:pPr lvl="0" algn="ctr" defTabSz="355600">
            <a:lnSpc>
              <a:spcPct val="90000"/>
            </a:lnSpc>
            <a:spcBef>
              <a:spcPct val="0"/>
            </a:spcBef>
            <a:spcAft>
              <a:spcPct val="35000"/>
            </a:spcAft>
          </a:pPr>
          <a:r>
            <a:rPr lang="es-CO" sz="800" b="0" kern="1200"/>
            <a:t>Lidera: Subsecretaría de Servicio a la Ciudadanía</a:t>
          </a:r>
        </a:p>
        <a:p>
          <a:pPr lvl="0" algn="ctr" defTabSz="355600">
            <a:lnSpc>
              <a:spcPct val="90000"/>
            </a:lnSpc>
            <a:spcBef>
              <a:spcPct val="0"/>
            </a:spcBef>
            <a:spcAft>
              <a:spcPct val="35000"/>
            </a:spcAft>
          </a:pPr>
          <a:r>
            <a:rPr lang="es-CO" sz="800" b="0" kern="1200"/>
            <a:t>Responsable: </a:t>
          </a:r>
          <a:r>
            <a:rPr lang="es-CO" sz="800" kern="1200"/>
            <a:t>: Todos los líderes responsables de los procesos que tienen trámites</a:t>
          </a:r>
          <a:endParaRPr lang="es-CO" sz="800" b="0" kern="1200"/>
        </a:p>
      </dsp:txBody>
      <dsp:txXfrm>
        <a:off x="4857181" y="1133326"/>
        <a:ext cx="1308037" cy="1102925"/>
      </dsp:txXfrm>
    </dsp:sp>
    <dsp:sp modelId="{C11972BB-3934-4B95-B1DF-5401DD1C4094}">
      <dsp:nvSpPr>
        <dsp:cNvPr id="0" name=""/>
        <dsp:cNvSpPr/>
      </dsp:nvSpPr>
      <dsp:spPr>
        <a:xfrm rot="1800000">
          <a:off x="4470152" y="2846346"/>
          <a:ext cx="196292" cy="471775"/>
        </a:xfrm>
        <a:prstGeom prst="rightArrow">
          <a:avLst>
            <a:gd name="adj1" fmla="val 60000"/>
            <a:gd name="adj2" fmla="val 50000"/>
          </a:avLst>
        </a:prstGeom>
        <a:solidFill>
          <a:schemeClr val="accent3">
            <a:hueOff val="4500106"/>
            <a:satOff val="-6752"/>
            <a:lumOff val="-109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a:off x="4474097" y="2925979"/>
        <a:ext cx="137404" cy="283065"/>
      </dsp:txXfrm>
    </dsp:sp>
    <dsp:sp modelId="{3B69E9F8-84A8-43E3-8B17-D8B07281D418}">
      <dsp:nvSpPr>
        <dsp:cNvPr id="0" name=""/>
        <dsp:cNvSpPr/>
      </dsp:nvSpPr>
      <dsp:spPr>
        <a:xfrm>
          <a:off x="4566137" y="2836297"/>
          <a:ext cx="1890125" cy="1580640"/>
        </a:xfrm>
        <a:prstGeom prst="ellipse">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b="1" kern="1200"/>
            <a:t>Componente 3: Rendición de Cuentas</a:t>
          </a:r>
        </a:p>
        <a:p>
          <a:pPr lvl="0" algn="ctr" defTabSz="355600">
            <a:lnSpc>
              <a:spcPct val="90000"/>
            </a:lnSpc>
            <a:spcBef>
              <a:spcPct val="0"/>
            </a:spcBef>
            <a:spcAft>
              <a:spcPct val="35000"/>
            </a:spcAft>
          </a:pPr>
          <a:r>
            <a:rPr lang="es-CO" sz="800" b="0" kern="1200"/>
            <a:t>Lidera: Subdirección de Prospectiva, Información y Evaluación Estratégica, Secretaría de Participación Ciudadana y Secretaría de Comunicaciones</a:t>
          </a:r>
        </a:p>
        <a:p>
          <a:pPr lvl="0" algn="ctr" defTabSz="355600">
            <a:lnSpc>
              <a:spcPct val="90000"/>
            </a:lnSpc>
            <a:spcBef>
              <a:spcPct val="0"/>
            </a:spcBef>
            <a:spcAft>
              <a:spcPct val="35000"/>
            </a:spcAft>
          </a:pPr>
          <a:r>
            <a:rPr lang="es-CO" sz="800" b="0" kern="1200"/>
            <a:t>Responsable: </a:t>
          </a:r>
          <a:r>
            <a:rPr lang="es-CO" sz="800" kern="1200"/>
            <a:t>Todos los líderes responsables de los procesos </a:t>
          </a:r>
          <a:endParaRPr lang="es-CO" sz="800" b="0" kern="1200"/>
        </a:p>
      </dsp:txBody>
      <dsp:txXfrm>
        <a:off x="4842939" y="3067776"/>
        <a:ext cx="1336521" cy="1117682"/>
      </dsp:txXfrm>
    </dsp:sp>
    <dsp:sp modelId="{7A1286DF-370D-48A5-9BAD-A77E559D7284}">
      <dsp:nvSpPr>
        <dsp:cNvPr id="0" name=""/>
        <dsp:cNvSpPr/>
      </dsp:nvSpPr>
      <dsp:spPr>
        <a:xfrm rot="5400000">
          <a:off x="3684321" y="3359003"/>
          <a:ext cx="290411" cy="471775"/>
        </a:xfrm>
        <a:prstGeom prst="rightArrow">
          <a:avLst>
            <a:gd name="adj1" fmla="val 60000"/>
            <a:gd name="adj2" fmla="val 50000"/>
          </a:avLst>
        </a:prstGeom>
        <a:solidFill>
          <a:schemeClr val="accent3">
            <a:hueOff val="6750158"/>
            <a:satOff val="-10128"/>
            <a:lumOff val="-164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a:off x="3727883" y="3409797"/>
        <a:ext cx="203288" cy="283065"/>
      </dsp:txXfrm>
    </dsp:sp>
    <dsp:sp modelId="{F7200395-8C31-46D9-BA55-6C3F03057F6B}">
      <dsp:nvSpPr>
        <dsp:cNvPr id="0" name=""/>
        <dsp:cNvSpPr/>
      </dsp:nvSpPr>
      <dsp:spPr>
        <a:xfrm>
          <a:off x="2882182" y="3877083"/>
          <a:ext cx="1894690" cy="1440898"/>
        </a:xfrm>
        <a:prstGeom prst="ellipse">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b="1" kern="1200"/>
            <a:t>Comoponente 4:</a:t>
          </a:r>
        </a:p>
        <a:p>
          <a:pPr lvl="0" algn="ctr" defTabSz="355600">
            <a:lnSpc>
              <a:spcPct val="90000"/>
            </a:lnSpc>
            <a:spcBef>
              <a:spcPct val="0"/>
            </a:spcBef>
            <a:spcAft>
              <a:spcPct val="35000"/>
            </a:spcAft>
          </a:pPr>
          <a:r>
            <a:rPr lang="es-CO" sz="800" b="1" kern="1200"/>
            <a:t>Mecanismos para Mejorar la Atención al Ciudadano</a:t>
          </a:r>
        </a:p>
        <a:p>
          <a:pPr lvl="0" algn="ctr" defTabSz="355600">
            <a:lnSpc>
              <a:spcPct val="90000"/>
            </a:lnSpc>
            <a:spcBef>
              <a:spcPct val="0"/>
            </a:spcBef>
            <a:spcAft>
              <a:spcPct val="35000"/>
            </a:spcAft>
          </a:pPr>
          <a:r>
            <a:rPr lang="es-CO" sz="800" b="0" kern="1200"/>
            <a:t>Lidera: Subsecretaría de Servicio a la Ciudadanía</a:t>
          </a:r>
        </a:p>
        <a:p>
          <a:pPr lvl="0" algn="ctr" defTabSz="355600">
            <a:lnSpc>
              <a:spcPct val="90000"/>
            </a:lnSpc>
            <a:spcBef>
              <a:spcPct val="0"/>
            </a:spcBef>
            <a:spcAft>
              <a:spcPct val="35000"/>
            </a:spcAft>
          </a:pPr>
          <a:r>
            <a:rPr lang="es-CO" sz="800" b="0" kern="1200"/>
            <a:t>Responsable: </a:t>
          </a:r>
          <a:r>
            <a:rPr lang="es-CO" sz="800" kern="1200"/>
            <a:t>: Todos los líderes responsables de los procesos </a:t>
          </a:r>
          <a:endParaRPr lang="es-CO" sz="800" b="1" kern="1200"/>
        </a:p>
        <a:p>
          <a:pPr lvl="0" algn="ctr" defTabSz="355600">
            <a:lnSpc>
              <a:spcPct val="90000"/>
            </a:lnSpc>
            <a:spcBef>
              <a:spcPct val="0"/>
            </a:spcBef>
            <a:spcAft>
              <a:spcPct val="35000"/>
            </a:spcAft>
          </a:pPr>
          <a:endParaRPr lang="es-CO" sz="700" kern="1200"/>
        </a:p>
      </dsp:txBody>
      <dsp:txXfrm>
        <a:off x="3159653" y="4088098"/>
        <a:ext cx="1339748" cy="1018868"/>
      </dsp:txXfrm>
    </dsp:sp>
    <dsp:sp modelId="{C5AE33D7-D72C-4EDE-83F9-4788302AD530}">
      <dsp:nvSpPr>
        <dsp:cNvPr id="0" name=""/>
        <dsp:cNvSpPr/>
      </dsp:nvSpPr>
      <dsp:spPr>
        <a:xfrm rot="9000000">
          <a:off x="2953952" y="2860030"/>
          <a:ext cx="226201" cy="471775"/>
        </a:xfrm>
        <a:prstGeom prst="rightArrow">
          <a:avLst>
            <a:gd name="adj1" fmla="val 60000"/>
            <a:gd name="adj2" fmla="val 50000"/>
          </a:avLst>
        </a:prstGeom>
        <a:solidFill>
          <a:schemeClr val="accent3">
            <a:hueOff val="9000211"/>
            <a:satOff val="-13504"/>
            <a:lumOff val="-219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rot="10800000">
        <a:off x="3017266" y="2937420"/>
        <a:ext cx="158341" cy="283065"/>
      </dsp:txXfrm>
    </dsp:sp>
    <dsp:sp modelId="{7606BEFD-DC82-44AE-B90F-000BCBC3BBC6}">
      <dsp:nvSpPr>
        <dsp:cNvPr id="0" name=""/>
        <dsp:cNvSpPr/>
      </dsp:nvSpPr>
      <dsp:spPr>
        <a:xfrm>
          <a:off x="1286927" y="2836020"/>
          <a:ext cx="1721853" cy="1581195"/>
        </a:xfrm>
        <a:prstGeom prst="ellipse">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b="1" kern="1200"/>
            <a:t>Componente 5: Mecanismos para la Transparencia y el Acceso a la Información</a:t>
          </a:r>
        </a:p>
        <a:p>
          <a:pPr lvl="0" algn="ctr" defTabSz="355600">
            <a:lnSpc>
              <a:spcPct val="90000"/>
            </a:lnSpc>
            <a:spcBef>
              <a:spcPct val="0"/>
            </a:spcBef>
            <a:spcAft>
              <a:spcPct val="35000"/>
            </a:spcAft>
          </a:pPr>
          <a:r>
            <a:rPr lang="es-CO" sz="800" b="0" kern="1200"/>
            <a:t>Lidera: Subdirección de Prospectiva, Información y Evaluación Estratégica, </a:t>
          </a:r>
        </a:p>
        <a:p>
          <a:pPr lvl="0" algn="ctr" defTabSz="355600">
            <a:lnSpc>
              <a:spcPct val="90000"/>
            </a:lnSpc>
            <a:spcBef>
              <a:spcPct val="0"/>
            </a:spcBef>
            <a:spcAft>
              <a:spcPct val="35000"/>
            </a:spcAft>
          </a:pPr>
          <a:r>
            <a:rPr lang="es-CO" sz="800" b="0" kern="1200"/>
            <a:t>Responsable: </a:t>
          </a:r>
          <a:r>
            <a:rPr lang="es-CO" sz="800" kern="1200"/>
            <a:t>Todos los líderes responsables de los procesos  </a:t>
          </a:r>
        </a:p>
      </dsp:txBody>
      <dsp:txXfrm>
        <a:off x="1539087" y="3067581"/>
        <a:ext cx="1217533" cy="1118073"/>
      </dsp:txXfrm>
    </dsp:sp>
    <dsp:sp modelId="{224082B7-B07B-427C-890A-174D289F4449}">
      <dsp:nvSpPr>
        <dsp:cNvPr id="0" name=""/>
        <dsp:cNvSpPr/>
      </dsp:nvSpPr>
      <dsp:spPr>
        <a:xfrm rot="12600000">
          <a:off x="2948090" y="1977526"/>
          <a:ext cx="230736" cy="471775"/>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rot="10800000">
        <a:off x="3012674" y="2089186"/>
        <a:ext cx="161515" cy="283065"/>
      </dsp:txXfrm>
    </dsp:sp>
    <dsp:sp modelId="{28A4F11C-3309-4A42-AA01-9FC696426375}">
      <dsp:nvSpPr>
        <dsp:cNvPr id="0" name=""/>
        <dsp:cNvSpPr/>
      </dsp:nvSpPr>
      <dsp:spPr>
        <a:xfrm>
          <a:off x="1306061" y="876444"/>
          <a:ext cx="1683584" cy="1616689"/>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b="1" kern="1200"/>
            <a:t>Componente 6: Iniciativas Adicionales </a:t>
          </a:r>
        </a:p>
        <a:p>
          <a:pPr lvl="0" algn="ctr" defTabSz="355600">
            <a:lnSpc>
              <a:spcPct val="90000"/>
            </a:lnSpc>
            <a:spcBef>
              <a:spcPct val="0"/>
            </a:spcBef>
            <a:spcAft>
              <a:spcPct val="35000"/>
            </a:spcAft>
          </a:pPr>
          <a:r>
            <a:rPr lang="es-CO" sz="800" b="1" kern="1200"/>
            <a:t>Contratación</a:t>
          </a:r>
        </a:p>
        <a:p>
          <a:pPr lvl="0" algn="ctr" defTabSz="355600">
            <a:lnSpc>
              <a:spcPct val="90000"/>
            </a:lnSpc>
            <a:spcBef>
              <a:spcPct val="0"/>
            </a:spcBef>
            <a:spcAft>
              <a:spcPct val="35000"/>
            </a:spcAft>
          </a:pPr>
          <a:r>
            <a:rPr lang="es-CO" sz="800" b="0" kern="1200"/>
            <a:t>Lidera: Secretaría de Suministros y Servicios</a:t>
          </a:r>
        </a:p>
        <a:p>
          <a:pPr lvl="0" algn="ctr" defTabSz="355600">
            <a:lnSpc>
              <a:spcPct val="90000"/>
            </a:lnSpc>
            <a:spcBef>
              <a:spcPct val="0"/>
            </a:spcBef>
            <a:spcAft>
              <a:spcPct val="35000"/>
            </a:spcAft>
          </a:pPr>
          <a:r>
            <a:rPr lang="es-CO" sz="800" b="1" kern="1200"/>
            <a:t>Código de Integridad</a:t>
          </a:r>
        </a:p>
        <a:p>
          <a:pPr lvl="0" algn="ctr" defTabSz="355600">
            <a:lnSpc>
              <a:spcPct val="90000"/>
            </a:lnSpc>
            <a:spcBef>
              <a:spcPct val="0"/>
            </a:spcBef>
            <a:spcAft>
              <a:spcPct val="35000"/>
            </a:spcAft>
          </a:pPr>
          <a:r>
            <a:rPr lang="es-CO" sz="800" b="0" kern="1200"/>
            <a:t>Lidera: Subsecretaría de Gestión Humana</a:t>
          </a:r>
        </a:p>
        <a:p>
          <a:pPr lvl="0" algn="ctr" defTabSz="355600">
            <a:lnSpc>
              <a:spcPct val="90000"/>
            </a:lnSpc>
            <a:spcBef>
              <a:spcPct val="0"/>
            </a:spcBef>
            <a:spcAft>
              <a:spcPct val="35000"/>
            </a:spcAft>
          </a:pPr>
          <a:endParaRPr lang="es-CO" sz="700" kern="1200"/>
        </a:p>
      </dsp:txBody>
      <dsp:txXfrm>
        <a:off x="1552616" y="1113203"/>
        <a:ext cx="1190474" cy="11431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A8158-9AD2-4484-91D5-622BEA86F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8305</Words>
  <Characters>45678</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Arenas Molina</dc:creator>
  <cp:keywords/>
  <dc:description/>
  <cp:lastModifiedBy>Juan Fernando Gallego Duque</cp:lastModifiedBy>
  <cp:revision>2</cp:revision>
  <cp:lastPrinted>2018-03-21T15:57:00Z</cp:lastPrinted>
  <dcterms:created xsi:type="dcterms:W3CDTF">2023-02-13T22:09:00Z</dcterms:created>
  <dcterms:modified xsi:type="dcterms:W3CDTF">2023-02-13T22:09:00Z</dcterms:modified>
</cp:coreProperties>
</file>