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C3" w:rsidRDefault="00D411C3">
      <w:pPr>
        <w:rPr>
          <w:rFonts w:ascii="Arial" w:eastAsia="Batang" w:hAnsi="Arial" w:cs="Arial"/>
          <w:b/>
          <w:snapToGrid w:val="0"/>
          <w:sz w:val="20"/>
          <w:szCs w:val="20"/>
          <w:lang w:val="es-CO"/>
        </w:rPr>
      </w:pPr>
    </w:p>
    <w:sdt>
      <w:sdtPr>
        <w:rPr>
          <w:rFonts w:ascii="Arial" w:eastAsia="Batang" w:hAnsi="Arial" w:cs="Arial"/>
          <w:b/>
          <w:snapToGrid w:val="0"/>
          <w:sz w:val="22"/>
          <w:szCs w:val="22"/>
          <w:lang w:val="es-CO"/>
        </w:rPr>
        <w:alias w:val="no modificar"/>
        <w:tag w:val="no modificar"/>
        <w:id w:val="-1102483992"/>
        <w:lock w:val="sdtContentLocked"/>
        <w:placeholder>
          <w:docPart w:val="DefaultPlaceholder_1081868574"/>
        </w:placeholder>
      </w:sdtPr>
      <w:sdtEndPr/>
      <w:sdtContent>
        <w:p w:rsidR="00D411C3" w:rsidRDefault="00E05537">
          <w:pPr>
            <w:jc w:val="center"/>
            <w:rPr>
              <w:rFonts w:ascii="Arial" w:eastAsia="Batang" w:hAnsi="Arial" w:cs="Arial"/>
              <w:b/>
              <w:snapToGrid w:val="0"/>
              <w:sz w:val="22"/>
              <w:szCs w:val="22"/>
              <w:lang w:val="es-CO"/>
            </w:rPr>
          </w:pPr>
          <w:r>
            <w:rPr>
              <w:rFonts w:ascii="Arial" w:eastAsia="Batang" w:hAnsi="Arial" w:cs="Arial"/>
              <w:b/>
              <w:snapToGrid w:val="0"/>
              <w:sz w:val="22"/>
              <w:szCs w:val="22"/>
              <w:lang w:val="es-CO"/>
            </w:rPr>
            <w:t>RESOLUCIÓN NÚMERO RAD EN CONSTRUCCION DE FEC EN CONSTRUCCION</w:t>
          </w:r>
        </w:p>
      </w:sdtContent>
    </w:sdt>
    <w:p w:rsidR="00973E11" w:rsidRPr="00360981" w:rsidRDefault="00973E11" w:rsidP="00973E11">
      <w:pPr>
        <w:autoSpaceDE w:val="0"/>
        <w:autoSpaceDN w:val="0"/>
        <w:adjustRightInd w:val="0"/>
        <w:ind w:left="720" w:hanging="720"/>
        <w:jc w:val="center"/>
        <w:outlineLvl w:val="0"/>
        <w:rPr>
          <w:rFonts w:ascii="Arial" w:hAnsi="Arial" w:cs="Arial"/>
          <w:b/>
          <w:color w:val="000000" w:themeColor="text1"/>
          <w:lang w:val="es-419"/>
        </w:rPr>
      </w:pPr>
      <w:r w:rsidRPr="00360981">
        <w:rPr>
          <w:rFonts w:ascii="Arial" w:hAnsi="Arial" w:cs="Arial"/>
          <w:b/>
          <w:color w:val="000000" w:themeColor="text1"/>
          <w:lang w:val="es-419"/>
        </w:rPr>
        <w:tab/>
      </w:r>
    </w:p>
    <w:p w:rsidR="00973E11" w:rsidRPr="00973E11" w:rsidRDefault="00973E11" w:rsidP="00973E11">
      <w:pPr>
        <w:autoSpaceDE w:val="0"/>
        <w:autoSpaceDN w:val="0"/>
        <w:adjustRightInd w:val="0"/>
        <w:jc w:val="center"/>
        <w:outlineLvl w:val="0"/>
        <w:rPr>
          <w:rFonts w:ascii="Arial" w:hAnsi="Arial" w:cs="Arial"/>
          <w:b/>
          <w:sz w:val="22"/>
          <w:szCs w:val="22"/>
          <w:lang w:val="es-419"/>
        </w:rPr>
      </w:pPr>
      <w:r w:rsidRPr="00973E11">
        <w:rPr>
          <w:rFonts w:ascii="Arial" w:hAnsi="Arial" w:cs="Arial"/>
          <w:b/>
          <w:sz w:val="22"/>
          <w:szCs w:val="22"/>
          <w:lang w:val="es-419"/>
        </w:rPr>
        <w:t>SECRETARÍA DE GESTIÓN Y CONTROL TERRITORIAL</w:t>
      </w:r>
    </w:p>
    <w:p w:rsidR="00973E11" w:rsidRPr="00973E11" w:rsidRDefault="00973E11" w:rsidP="00973E11">
      <w:pPr>
        <w:autoSpaceDE w:val="0"/>
        <w:autoSpaceDN w:val="0"/>
        <w:adjustRightInd w:val="0"/>
        <w:jc w:val="center"/>
        <w:outlineLvl w:val="0"/>
        <w:rPr>
          <w:rFonts w:ascii="Arial" w:hAnsi="Arial" w:cs="Arial"/>
          <w:b/>
          <w:sz w:val="22"/>
          <w:szCs w:val="22"/>
          <w:lang w:val="es-419"/>
        </w:rPr>
      </w:pPr>
      <w:r w:rsidRPr="00973E11">
        <w:rPr>
          <w:rFonts w:ascii="Arial" w:hAnsi="Arial" w:cs="Arial"/>
          <w:b/>
          <w:sz w:val="22"/>
          <w:szCs w:val="22"/>
          <w:lang w:val="es-419"/>
        </w:rPr>
        <w:t>SUBSECRETARÍA DE CATASTRO</w:t>
      </w:r>
    </w:p>
    <w:p w:rsidR="00973E11" w:rsidRPr="00973E11" w:rsidRDefault="00973E11" w:rsidP="00973E11">
      <w:pPr>
        <w:autoSpaceDE w:val="0"/>
        <w:autoSpaceDN w:val="0"/>
        <w:adjustRightInd w:val="0"/>
        <w:jc w:val="center"/>
        <w:outlineLvl w:val="0"/>
        <w:rPr>
          <w:rFonts w:ascii="Arial" w:hAnsi="Arial" w:cs="Arial"/>
          <w:b/>
          <w:sz w:val="22"/>
          <w:szCs w:val="22"/>
          <w:lang w:val="es-419"/>
        </w:rPr>
      </w:pPr>
    </w:p>
    <w:p w:rsidR="00973E11" w:rsidRPr="00973E11" w:rsidRDefault="00973E11" w:rsidP="00973E11">
      <w:pPr>
        <w:autoSpaceDE w:val="0"/>
        <w:autoSpaceDN w:val="0"/>
        <w:adjustRightInd w:val="0"/>
        <w:jc w:val="center"/>
        <w:rPr>
          <w:rFonts w:ascii="Arial" w:hAnsi="Arial" w:cs="Arial"/>
          <w:b/>
          <w:bCs/>
          <w:sz w:val="22"/>
          <w:szCs w:val="22"/>
        </w:rPr>
      </w:pPr>
      <w:r w:rsidRPr="00973E11">
        <w:rPr>
          <w:rFonts w:ascii="Arial" w:hAnsi="Arial" w:cs="Arial"/>
          <w:b/>
          <w:bCs/>
          <w:sz w:val="22"/>
          <w:szCs w:val="22"/>
        </w:rPr>
        <w:t>“Por medio de la cual se adopta la Clasificación de Destino los predios inscritos en la Base de Datos Catastral”</w:t>
      </w:r>
    </w:p>
    <w:p w:rsidR="00973E11" w:rsidRPr="00973E11" w:rsidRDefault="00973E11" w:rsidP="00973E11">
      <w:pPr>
        <w:autoSpaceDE w:val="0"/>
        <w:autoSpaceDN w:val="0"/>
        <w:adjustRightInd w:val="0"/>
        <w:rPr>
          <w:rFonts w:ascii="Arial" w:hAnsi="Arial" w:cs="Arial"/>
          <w:sz w:val="22"/>
          <w:szCs w:val="22"/>
          <w:lang w:val="es-419"/>
        </w:rPr>
      </w:pPr>
    </w:p>
    <w:p w:rsidR="00973E11" w:rsidRPr="00973E11" w:rsidRDefault="00973E11" w:rsidP="00973E11">
      <w:pPr>
        <w:jc w:val="both"/>
        <w:rPr>
          <w:rFonts w:ascii="Arial" w:eastAsia="Calibri" w:hAnsi="Arial" w:cs="Arial"/>
          <w:sz w:val="22"/>
          <w:szCs w:val="22"/>
          <w:lang w:val="es-419"/>
        </w:rPr>
      </w:pPr>
      <w:r w:rsidRPr="00973E11">
        <w:rPr>
          <w:rFonts w:ascii="Arial" w:eastAsia="Calibri" w:hAnsi="Arial" w:cs="Arial"/>
          <w:sz w:val="22"/>
          <w:szCs w:val="22"/>
          <w:lang w:val="es-419"/>
        </w:rPr>
        <w:t>El Subsecretario de Catastro, en uso de sus facultades legales, en especial las conferidas por el artículo 1° de la Ley 14 de 1983, el parágrafo primero del artículo 79 de la Ley 1955 de 2019, los artículos 2.2.2.1.1., 2.2.2.2.1 y 2.2.2.1.4. del Decreto Reglamentario 148 de 2020, los artículos 4 y 18 de la Resolución 1149 de 2021, la Resolución 388 de 2020, modificada por la Resolución 509 de 2020, expedidas por el Instituto Geográfico "Agustín Codazzi" (IGAC), los artículos 5 y 11 de la  Resolución conjunta SNR 04218 e IGAC 499 de 2020, así como en los literales A. y B. del artículo 98 del Decreto Municipal 0911 de 2015 y en los numerales 1 y 2 del artículo 347 del Decreto Municipal 883 de 2015, modificados por el Acuerdo 033 de 2021 del Concejo de Medellín y demás normas concordantes, y</w:t>
      </w:r>
    </w:p>
    <w:p w:rsidR="00973E11" w:rsidRPr="00973E11" w:rsidRDefault="00973E11" w:rsidP="00973E11">
      <w:pPr>
        <w:jc w:val="center"/>
        <w:rPr>
          <w:rFonts w:ascii="Arial" w:hAnsi="Arial" w:cs="Arial"/>
          <w:b/>
          <w:bCs/>
          <w:sz w:val="22"/>
          <w:szCs w:val="22"/>
          <w:lang w:val="es-419"/>
        </w:rPr>
      </w:pPr>
    </w:p>
    <w:p w:rsidR="00973E11" w:rsidRPr="00973E11" w:rsidRDefault="00973E11" w:rsidP="00973E11">
      <w:pPr>
        <w:jc w:val="center"/>
        <w:rPr>
          <w:rFonts w:ascii="Arial" w:hAnsi="Arial" w:cs="Arial"/>
          <w:b/>
          <w:bCs/>
          <w:snapToGrid w:val="0"/>
          <w:sz w:val="22"/>
          <w:szCs w:val="22"/>
          <w:lang w:val="es-419"/>
        </w:rPr>
      </w:pPr>
      <w:r w:rsidRPr="00973E11">
        <w:rPr>
          <w:rFonts w:ascii="Arial" w:hAnsi="Arial" w:cs="Arial"/>
          <w:b/>
          <w:bCs/>
          <w:snapToGrid w:val="0"/>
          <w:sz w:val="22"/>
          <w:szCs w:val="22"/>
          <w:lang w:val="es-419"/>
        </w:rPr>
        <w:t>CONSIDERANDO QUE</w:t>
      </w:r>
    </w:p>
    <w:p w:rsidR="00973E11" w:rsidRPr="00973E11" w:rsidRDefault="00973E11" w:rsidP="00973E11">
      <w:pPr>
        <w:jc w:val="center"/>
        <w:rPr>
          <w:rFonts w:ascii="Arial" w:hAnsi="Arial" w:cs="Arial"/>
          <w:b/>
          <w:bCs/>
          <w:snapToGrid w:val="0"/>
          <w:sz w:val="22"/>
          <w:szCs w:val="22"/>
          <w:lang w:val="es-419"/>
        </w:rPr>
      </w:pPr>
    </w:p>
    <w:p w:rsidR="00973E11" w:rsidRPr="00973E11" w:rsidRDefault="00973E11" w:rsidP="00973E11">
      <w:pPr>
        <w:autoSpaceDE w:val="0"/>
        <w:autoSpaceDN w:val="0"/>
        <w:adjustRightInd w:val="0"/>
        <w:jc w:val="both"/>
        <w:rPr>
          <w:rFonts w:ascii="Arial" w:hAnsi="Arial" w:cs="Arial"/>
          <w:color w:val="000000"/>
          <w:sz w:val="22"/>
          <w:szCs w:val="22"/>
          <w:lang w:val="es-419"/>
        </w:rPr>
      </w:pPr>
      <w:r w:rsidRPr="00973E11">
        <w:rPr>
          <w:rFonts w:ascii="Arial" w:hAnsi="Arial" w:cs="Arial"/>
          <w:color w:val="000000" w:themeColor="text1"/>
          <w:sz w:val="22"/>
          <w:szCs w:val="22"/>
          <w:lang w:val="es-419"/>
        </w:rPr>
        <w:t xml:space="preserve">La Constitución Política establece en su artículo 2º que son fines esenciales del Estado, entre otros, servir a la comunidad, garantizar la efectividad de los principios, derechos y deberes consagrados constitucionalmente y mantener la integridad territorial. </w:t>
      </w:r>
    </w:p>
    <w:p w:rsidR="00973E11" w:rsidRPr="00973E11" w:rsidRDefault="00973E11" w:rsidP="00973E11">
      <w:pPr>
        <w:autoSpaceDE w:val="0"/>
        <w:autoSpaceDN w:val="0"/>
        <w:adjustRightInd w:val="0"/>
        <w:jc w:val="both"/>
        <w:rPr>
          <w:rFonts w:ascii="Arial" w:hAnsi="Arial" w:cs="Arial"/>
          <w:color w:val="000000"/>
          <w:sz w:val="22"/>
          <w:szCs w:val="22"/>
          <w:lang w:val="es-419"/>
        </w:rPr>
      </w:pPr>
    </w:p>
    <w:p w:rsidR="00973E11" w:rsidRPr="00973E11" w:rsidRDefault="00973E11" w:rsidP="00973E11">
      <w:pPr>
        <w:autoSpaceDE w:val="0"/>
        <w:autoSpaceDN w:val="0"/>
        <w:adjustRightInd w:val="0"/>
        <w:jc w:val="both"/>
        <w:rPr>
          <w:rFonts w:ascii="Arial" w:hAnsi="Arial" w:cs="Arial"/>
          <w:color w:val="000000" w:themeColor="text1"/>
          <w:sz w:val="22"/>
          <w:szCs w:val="22"/>
          <w:lang w:val="es-419"/>
        </w:rPr>
      </w:pPr>
      <w:r w:rsidRPr="00973E11">
        <w:rPr>
          <w:rFonts w:ascii="Arial" w:hAnsi="Arial" w:cs="Arial"/>
          <w:color w:val="000000" w:themeColor="text1"/>
          <w:sz w:val="22"/>
          <w:szCs w:val="22"/>
          <w:lang w:val="es-419"/>
        </w:rPr>
        <w:t xml:space="preserve">En desarrollo de dichas finalidades, el artículo 365 de la Constitución Política dispone que los servicios públicos son inherentes a la finalidad social del Estado, razón por la cual, este tiene el deber de asegurar su prestación eficiente a todos los habitantes del territorio nacional. Asimismo, dispone que la prestación de los servicios públicos podrá </w:t>
      </w:r>
      <w:r w:rsidRPr="00973E11">
        <w:rPr>
          <w:rFonts w:ascii="Arial" w:hAnsi="Arial" w:cs="Arial"/>
          <w:color w:val="000000" w:themeColor="text1"/>
          <w:sz w:val="22"/>
          <w:szCs w:val="22"/>
          <w:lang w:val="es-419"/>
        </w:rPr>
        <w:lastRenderedPageBreak/>
        <w:t xml:space="preserve">ser realizada por el Estado, directa o indirectamente, por comunidades organizadas, o por particulares; sin perjuicio del deber estatal de mantener la regulación, el control y la vigilancia de los servicios públicos. </w:t>
      </w:r>
    </w:p>
    <w:p w:rsidR="00973E11" w:rsidRPr="00973E11" w:rsidRDefault="00973E11" w:rsidP="00973E11">
      <w:pPr>
        <w:autoSpaceDE w:val="0"/>
        <w:autoSpaceDN w:val="0"/>
        <w:adjustRightInd w:val="0"/>
        <w:jc w:val="both"/>
        <w:rPr>
          <w:rFonts w:ascii="Arial" w:hAnsi="Arial" w:cs="Arial"/>
          <w:color w:val="000000"/>
          <w:sz w:val="22"/>
          <w:szCs w:val="22"/>
          <w:lang w:val="es-419"/>
        </w:rPr>
      </w:pPr>
    </w:p>
    <w:p w:rsidR="00973E11" w:rsidRPr="00973E11" w:rsidRDefault="00973E11" w:rsidP="00973E11">
      <w:pPr>
        <w:autoSpaceDE w:val="0"/>
        <w:autoSpaceDN w:val="0"/>
        <w:adjustRightInd w:val="0"/>
        <w:jc w:val="both"/>
        <w:rPr>
          <w:rFonts w:ascii="Arial" w:hAnsi="Arial" w:cs="Arial"/>
          <w:color w:val="000000"/>
          <w:sz w:val="22"/>
          <w:szCs w:val="22"/>
          <w:lang w:val="es-419"/>
        </w:rPr>
      </w:pPr>
      <w:r w:rsidRPr="00973E11">
        <w:rPr>
          <w:rFonts w:ascii="Arial" w:hAnsi="Arial" w:cs="Arial"/>
          <w:color w:val="000000" w:themeColor="text1"/>
          <w:sz w:val="22"/>
          <w:szCs w:val="22"/>
          <w:lang w:val="es-419"/>
        </w:rPr>
        <w:t>El artículo 79 de Ley 1955 de 2019 “</w:t>
      </w:r>
      <w:r w:rsidRPr="00973E11">
        <w:rPr>
          <w:rFonts w:ascii="Arial" w:hAnsi="Arial" w:cs="Arial"/>
          <w:iCs/>
          <w:color w:val="000000" w:themeColor="text1"/>
          <w:sz w:val="22"/>
          <w:szCs w:val="22"/>
          <w:lang w:val="es-419"/>
        </w:rPr>
        <w:t>Por el cual se expide el Plan Nacional de Desarrollo 2018-2022. “Pacto por Colombia, Pacto por la Equidad</w:t>
      </w:r>
      <w:r w:rsidRPr="00973E11">
        <w:rPr>
          <w:rFonts w:ascii="Arial" w:hAnsi="Arial" w:cs="Arial"/>
          <w:color w:val="000000" w:themeColor="text1"/>
          <w:sz w:val="22"/>
          <w:szCs w:val="22"/>
          <w:lang w:val="es-419"/>
        </w:rPr>
        <w:t xml:space="preserve">” establece que la gestión catastral es un servicio público cuyo objeto es la adecuada formación, actualización, conservación y difusión de la información catastral, así como los procedimientos del enfoque catastral multipropósito. </w:t>
      </w:r>
    </w:p>
    <w:p w:rsidR="00973E11" w:rsidRPr="00973E11" w:rsidRDefault="00973E11" w:rsidP="00973E11">
      <w:pPr>
        <w:autoSpaceDE w:val="0"/>
        <w:autoSpaceDN w:val="0"/>
        <w:adjustRightInd w:val="0"/>
        <w:jc w:val="both"/>
        <w:rPr>
          <w:rFonts w:ascii="Arial" w:hAnsi="Arial" w:cs="Arial"/>
          <w:color w:val="000000"/>
          <w:sz w:val="22"/>
          <w:szCs w:val="22"/>
          <w:lang w:val="es-419"/>
        </w:rPr>
      </w:pPr>
    </w:p>
    <w:p w:rsidR="00973E11" w:rsidRPr="00973E11" w:rsidRDefault="00973E11" w:rsidP="00973E11">
      <w:pPr>
        <w:jc w:val="both"/>
        <w:rPr>
          <w:rFonts w:ascii="Arial" w:hAnsi="Arial" w:cs="Arial"/>
          <w:snapToGrid w:val="0"/>
          <w:sz w:val="22"/>
          <w:szCs w:val="22"/>
          <w:lang w:val="es-419"/>
        </w:rPr>
      </w:pPr>
      <w:r w:rsidRPr="00973E11">
        <w:rPr>
          <w:rFonts w:ascii="Arial" w:hAnsi="Arial" w:cs="Arial"/>
          <w:color w:val="000000" w:themeColor="text1"/>
          <w:sz w:val="22"/>
          <w:szCs w:val="22"/>
          <w:lang w:val="es-419"/>
        </w:rPr>
        <w:t>De conformidad con lo preceptuado en los artículos 79, 80, 81 y 82 de la mencionada Ley, se hace necesario reglamentar el marco de la gestión catastral con el fin de especificar las condiciones generales del servicio público de gestión catastral, definiendo los aspectos esenciales de la prestación del servicio, tales como la actuación coordinada de las entidades administrativas para que el servicio sea prestado de manera eficiente, la manera como los gestores y operadores catastrales desarrollarán sus actividades en la prestación del servicio y las funciones que tendrán las entidades de regulación, vigilancia y control del servicio público.</w:t>
      </w:r>
    </w:p>
    <w:p w:rsidR="00973E11" w:rsidRPr="00973E11" w:rsidRDefault="00973E11" w:rsidP="00973E11">
      <w:pPr>
        <w:jc w:val="both"/>
        <w:rPr>
          <w:rFonts w:ascii="Arial" w:eastAsia="Calibri" w:hAnsi="Arial" w:cs="Arial"/>
          <w:color w:val="000000" w:themeColor="text1"/>
          <w:sz w:val="22"/>
          <w:szCs w:val="22"/>
          <w:lang w:val="es-419"/>
        </w:rPr>
      </w:pPr>
    </w:p>
    <w:p w:rsidR="00973E11" w:rsidRPr="00973E11" w:rsidRDefault="00973E11" w:rsidP="00973E11">
      <w:pPr>
        <w:autoSpaceDE w:val="0"/>
        <w:autoSpaceDN w:val="0"/>
        <w:adjustRightInd w:val="0"/>
        <w:jc w:val="both"/>
        <w:rPr>
          <w:rFonts w:ascii="Arial" w:hAnsi="Arial" w:cs="Arial"/>
          <w:color w:val="0B080F"/>
          <w:sz w:val="22"/>
          <w:szCs w:val="22"/>
          <w:lang w:val="es-419"/>
        </w:rPr>
      </w:pPr>
      <w:r w:rsidRPr="00973E11">
        <w:rPr>
          <w:rFonts w:ascii="Arial" w:eastAsia="Calibri" w:hAnsi="Arial" w:cs="Arial"/>
          <w:sz w:val="22"/>
          <w:szCs w:val="22"/>
          <w:lang w:val="es-419"/>
        </w:rPr>
        <w:t xml:space="preserve">La Resolución 529  de junio de 2020, expedida por el Instituto Geográfico Agustín Codazzi (IGAC) </w:t>
      </w:r>
      <w:r w:rsidRPr="00973E11">
        <w:rPr>
          <w:rFonts w:ascii="Arial" w:hAnsi="Arial" w:cs="Arial"/>
          <w:iCs/>
          <w:color w:val="242029"/>
          <w:sz w:val="22"/>
          <w:szCs w:val="22"/>
          <w:lang w:val="es-419"/>
        </w:rPr>
        <w:t>"</w:t>
      </w:r>
      <w:r w:rsidRPr="00973E11">
        <w:rPr>
          <w:rFonts w:ascii="Arial" w:hAnsi="Arial" w:cs="Arial"/>
          <w:iCs/>
          <w:color w:val="0B080F"/>
          <w:sz w:val="22"/>
          <w:szCs w:val="22"/>
          <w:lang w:val="es-419"/>
        </w:rPr>
        <w:t>Por medio de l</w:t>
      </w:r>
      <w:r w:rsidRPr="00973E11">
        <w:rPr>
          <w:rFonts w:ascii="Arial" w:hAnsi="Arial" w:cs="Arial"/>
          <w:iCs/>
          <w:color w:val="242029"/>
          <w:sz w:val="22"/>
          <w:szCs w:val="22"/>
          <w:lang w:val="es-419"/>
        </w:rPr>
        <w:t xml:space="preserve">a </w:t>
      </w:r>
      <w:r w:rsidRPr="00973E11">
        <w:rPr>
          <w:rFonts w:ascii="Arial" w:hAnsi="Arial" w:cs="Arial"/>
          <w:iCs/>
          <w:color w:val="0B080F"/>
          <w:sz w:val="22"/>
          <w:szCs w:val="22"/>
          <w:lang w:val="es-419"/>
        </w:rPr>
        <w:t>cu</w:t>
      </w:r>
      <w:r w:rsidRPr="00973E11">
        <w:rPr>
          <w:rFonts w:ascii="Arial" w:hAnsi="Arial" w:cs="Arial"/>
          <w:iCs/>
          <w:color w:val="242029"/>
          <w:sz w:val="22"/>
          <w:szCs w:val="22"/>
          <w:lang w:val="es-419"/>
        </w:rPr>
        <w:t>a</w:t>
      </w:r>
      <w:r w:rsidRPr="00973E11">
        <w:rPr>
          <w:rFonts w:ascii="Arial" w:hAnsi="Arial" w:cs="Arial"/>
          <w:iCs/>
          <w:color w:val="0B080F"/>
          <w:sz w:val="22"/>
          <w:szCs w:val="22"/>
          <w:lang w:val="es-419"/>
        </w:rPr>
        <w:t>l s</w:t>
      </w:r>
      <w:r w:rsidRPr="00973E11">
        <w:rPr>
          <w:rFonts w:ascii="Arial" w:hAnsi="Arial" w:cs="Arial"/>
          <w:iCs/>
          <w:color w:val="242029"/>
          <w:sz w:val="22"/>
          <w:szCs w:val="22"/>
          <w:lang w:val="es-419"/>
        </w:rPr>
        <w:t>e modifica la Resolución 471 de 2020 “</w:t>
      </w:r>
      <w:r w:rsidRPr="00973E11">
        <w:rPr>
          <w:rFonts w:ascii="Arial" w:hAnsi="Arial" w:cs="Arial"/>
          <w:iCs/>
          <w:color w:val="0B080F"/>
          <w:sz w:val="22"/>
          <w:szCs w:val="22"/>
          <w:lang w:val="es-419"/>
        </w:rPr>
        <w:t>establecen las especificaciones técnicas mínimas que deben tener los productos de la cartografía básica oficial de Colombia"</w:t>
      </w:r>
      <w:r w:rsidRPr="00973E11">
        <w:rPr>
          <w:rFonts w:ascii="Arial" w:hAnsi="Arial" w:cs="Arial"/>
          <w:i/>
          <w:iCs/>
          <w:color w:val="0B080F"/>
          <w:sz w:val="22"/>
          <w:szCs w:val="22"/>
          <w:lang w:val="es-419"/>
        </w:rPr>
        <w:t xml:space="preserve"> </w:t>
      </w:r>
      <w:r w:rsidRPr="00973E11">
        <w:rPr>
          <w:rFonts w:ascii="Arial" w:eastAsia="Calibri" w:hAnsi="Arial" w:cs="Arial"/>
          <w:sz w:val="22"/>
          <w:szCs w:val="22"/>
          <w:lang w:val="es-419"/>
        </w:rPr>
        <w:t>establece lo siguiente en su artículo 1°:</w:t>
      </w:r>
    </w:p>
    <w:p w:rsidR="00973E11" w:rsidRPr="00973E11" w:rsidRDefault="00973E11" w:rsidP="00973E11">
      <w:pPr>
        <w:autoSpaceDE w:val="0"/>
        <w:autoSpaceDN w:val="0"/>
        <w:adjustRightInd w:val="0"/>
        <w:ind w:left="720"/>
        <w:jc w:val="both"/>
        <w:rPr>
          <w:rFonts w:ascii="Arial" w:hAnsi="Arial" w:cs="Arial"/>
          <w:i/>
          <w:iCs/>
          <w:color w:val="1E1C24"/>
          <w:sz w:val="22"/>
          <w:szCs w:val="22"/>
          <w:lang w:val="es-419"/>
        </w:rPr>
      </w:pPr>
      <w:r w:rsidRPr="00973E11">
        <w:rPr>
          <w:rFonts w:ascii="Arial" w:hAnsi="Arial" w:cs="Arial"/>
          <w:i/>
          <w:iCs/>
          <w:color w:val="1E1C24"/>
          <w:sz w:val="22"/>
          <w:szCs w:val="22"/>
          <w:lang w:val="es-419"/>
        </w:rPr>
        <w:t>“Artículo 1: Adicionar un parágrafo en el literal i. Sistema de Referencia del artículo 4 sobre lineamientos técnico generales, el cual quedará así:</w:t>
      </w:r>
    </w:p>
    <w:p w:rsidR="00973E11" w:rsidRPr="00973E11" w:rsidRDefault="00973E11" w:rsidP="00973E11">
      <w:pPr>
        <w:autoSpaceDE w:val="0"/>
        <w:autoSpaceDN w:val="0"/>
        <w:adjustRightInd w:val="0"/>
        <w:ind w:left="1440"/>
        <w:jc w:val="both"/>
        <w:rPr>
          <w:rFonts w:ascii="Arial" w:hAnsi="Arial" w:cs="Arial"/>
          <w:b/>
          <w:i/>
          <w:iCs/>
          <w:color w:val="1E1C24"/>
          <w:sz w:val="22"/>
          <w:szCs w:val="22"/>
          <w:lang w:val="es-419"/>
        </w:rPr>
      </w:pPr>
    </w:p>
    <w:p w:rsidR="00973E11" w:rsidRPr="00973E11" w:rsidRDefault="00973E11" w:rsidP="00973E11">
      <w:pPr>
        <w:autoSpaceDE w:val="0"/>
        <w:autoSpaceDN w:val="0"/>
        <w:adjustRightInd w:val="0"/>
        <w:ind w:left="1440"/>
        <w:jc w:val="both"/>
        <w:rPr>
          <w:rFonts w:ascii="Arial" w:hAnsi="Arial" w:cs="Arial"/>
          <w:i/>
          <w:iCs/>
          <w:color w:val="1E1C24"/>
          <w:sz w:val="22"/>
          <w:szCs w:val="22"/>
          <w:lang w:val="es-419"/>
        </w:rPr>
      </w:pPr>
      <w:r w:rsidRPr="00973E11">
        <w:rPr>
          <w:rFonts w:ascii="Arial" w:hAnsi="Arial" w:cs="Arial"/>
          <w:i/>
          <w:iCs/>
          <w:color w:val="1E1C24"/>
          <w:sz w:val="22"/>
          <w:szCs w:val="22"/>
          <w:lang w:val="es-419"/>
        </w:rPr>
        <w:t>Parágrafo: La proyección cartográfica aplica principalmente para el intercambio, uso y gestión de la información geográfica del país. Lo anterior no restringe el uso de otras proyecciones para levantamientos, mediciones, proyectos o actividades de posicionamiento a que haya lugar, para los cuales se aplicarán los parámetros de conversión correspondientes.”</w:t>
      </w:r>
    </w:p>
    <w:p w:rsidR="00973E11" w:rsidRPr="00973E11" w:rsidRDefault="00973E11" w:rsidP="00973E11">
      <w:pPr>
        <w:autoSpaceDE w:val="0"/>
        <w:autoSpaceDN w:val="0"/>
        <w:adjustRightInd w:val="0"/>
        <w:ind w:left="720"/>
        <w:jc w:val="both"/>
        <w:rPr>
          <w:rFonts w:ascii="Arial" w:hAnsi="Arial" w:cs="Arial"/>
          <w:color w:val="1E1C24"/>
          <w:sz w:val="22"/>
          <w:szCs w:val="22"/>
          <w:lang w:val="es-419"/>
        </w:rPr>
      </w:pPr>
    </w:p>
    <w:p w:rsidR="00973E11" w:rsidRDefault="00973E11" w:rsidP="00973E11">
      <w:pPr>
        <w:jc w:val="both"/>
        <w:rPr>
          <w:rFonts w:ascii="Arial" w:eastAsia="Calibri" w:hAnsi="Arial" w:cs="Arial"/>
          <w:sz w:val="22"/>
          <w:szCs w:val="22"/>
          <w:lang w:val="es-419"/>
        </w:rPr>
      </w:pPr>
      <w:r w:rsidRPr="00973E11">
        <w:rPr>
          <w:rFonts w:ascii="Arial" w:eastAsia="Calibri" w:hAnsi="Arial" w:cs="Arial"/>
          <w:sz w:val="22"/>
          <w:szCs w:val="22"/>
          <w:lang w:val="es-419"/>
        </w:rPr>
        <w:t>La Resolución 370 de 2021, expedida por el Instituto Geográfico Agustín Codazzi”(IGAC), “Por medio de la cual se establece el sistema de proyección cartográfica oficial para Colombia” en su artículo 1 establece :</w:t>
      </w:r>
    </w:p>
    <w:p w:rsidR="00973E11" w:rsidRPr="00973E11" w:rsidRDefault="00973E11" w:rsidP="00973E11">
      <w:pPr>
        <w:jc w:val="both"/>
        <w:rPr>
          <w:rFonts w:ascii="Arial" w:eastAsia="Calibri" w:hAnsi="Arial" w:cs="Arial"/>
          <w:sz w:val="22"/>
          <w:szCs w:val="22"/>
          <w:lang w:val="es-419"/>
        </w:rPr>
      </w:pPr>
    </w:p>
    <w:p w:rsidR="00973E11" w:rsidRDefault="00973E11" w:rsidP="00973E11">
      <w:pPr>
        <w:ind w:left="720"/>
        <w:jc w:val="both"/>
        <w:rPr>
          <w:rFonts w:ascii="Arial" w:eastAsia="Calibri" w:hAnsi="Arial" w:cs="Arial"/>
          <w:i/>
          <w:sz w:val="22"/>
          <w:szCs w:val="22"/>
          <w:lang w:val="es-419"/>
        </w:rPr>
      </w:pPr>
      <w:r w:rsidRPr="00973E11">
        <w:rPr>
          <w:rFonts w:ascii="Arial" w:eastAsia="Calibri" w:hAnsi="Arial" w:cs="Arial"/>
          <w:i/>
          <w:sz w:val="22"/>
          <w:szCs w:val="22"/>
          <w:lang w:val="es-419"/>
        </w:rPr>
        <w:t>“Artículo 1.- Objeto. Establecer la proyección cartográfica “Transverse Mercator” como sistema oficial de coordenadas planas para Colombia, con un único origen denominado “Origen Nacional”, referido al Marco Geocéntrico Nacional de Referencia, también denominado MAGNA-SIRGAS, así</w:t>
      </w:r>
    </w:p>
    <w:p w:rsidR="004435C4" w:rsidRPr="00973E11" w:rsidRDefault="004435C4" w:rsidP="00973E11">
      <w:pPr>
        <w:ind w:left="720"/>
        <w:jc w:val="both"/>
        <w:rPr>
          <w:rFonts w:ascii="Arial" w:eastAsia="Calibri" w:hAnsi="Arial" w:cs="Arial"/>
          <w:i/>
          <w:sz w:val="22"/>
          <w:szCs w:val="22"/>
          <w:lang w:val="es-419"/>
        </w:rPr>
      </w:pPr>
    </w:p>
    <w:p w:rsidR="00973E11" w:rsidRDefault="00973E11" w:rsidP="00973E11">
      <w:pPr>
        <w:ind w:left="720"/>
        <w:jc w:val="both"/>
        <w:rPr>
          <w:rFonts w:ascii="Arial" w:eastAsia="Calibri" w:hAnsi="Arial" w:cs="Arial"/>
          <w:sz w:val="22"/>
          <w:szCs w:val="22"/>
          <w:lang w:val="es-419"/>
        </w:rPr>
      </w:pPr>
      <w:r w:rsidRPr="00973E11">
        <w:rPr>
          <w:rFonts w:ascii="Arial" w:eastAsia="Calibri" w:hAnsi="Arial" w:cs="Arial"/>
          <w:noProof/>
          <w:sz w:val="22"/>
          <w:szCs w:val="22"/>
        </w:rPr>
        <w:drawing>
          <wp:inline distT="0" distB="0" distL="0" distR="0" wp14:anchorId="034FCDA3" wp14:editId="2790A2D5">
            <wp:extent cx="4356340" cy="2319655"/>
            <wp:effectExtent l="0" t="0" r="635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8343" t="6827" r="7116" b="3714"/>
                    <a:stretch/>
                  </pic:blipFill>
                  <pic:spPr bwMode="auto">
                    <a:xfrm>
                      <a:off x="0" y="0"/>
                      <a:ext cx="4453548" cy="2371416"/>
                    </a:xfrm>
                    <a:prstGeom prst="rect">
                      <a:avLst/>
                    </a:prstGeom>
                    <a:ln>
                      <a:noFill/>
                    </a:ln>
                    <a:extLst>
                      <a:ext uri="{53640926-AAD7-44D8-BBD7-CCE9431645EC}">
                        <a14:shadowObscured xmlns:a14="http://schemas.microsoft.com/office/drawing/2010/main"/>
                      </a:ext>
                    </a:extLst>
                  </pic:spPr>
                </pic:pic>
              </a:graphicData>
            </a:graphic>
          </wp:inline>
        </w:drawing>
      </w:r>
    </w:p>
    <w:p w:rsidR="004435C4" w:rsidRPr="00973E11" w:rsidRDefault="004435C4" w:rsidP="00973E11">
      <w:pPr>
        <w:ind w:left="720"/>
        <w:jc w:val="both"/>
        <w:rPr>
          <w:rFonts w:ascii="Arial" w:eastAsia="Calibri" w:hAnsi="Arial" w:cs="Arial"/>
          <w:sz w:val="22"/>
          <w:szCs w:val="22"/>
          <w:lang w:val="es-419"/>
        </w:rPr>
      </w:pPr>
      <w:bookmarkStart w:id="0" w:name="_GoBack"/>
      <w:bookmarkEnd w:id="0"/>
    </w:p>
    <w:p w:rsidR="00973E11" w:rsidRPr="00973E11" w:rsidRDefault="00973E11" w:rsidP="00973E11">
      <w:pPr>
        <w:ind w:left="720"/>
        <w:jc w:val="both"/>
        <w:rPr>
          <w:rFonts w:ascii="Arial" w:eastAsia="Calibri" w:hAnsi="Arial" w:cs="Arial"/>
          <w:i/>
          <w:sz w:val="22"/>
          <w:szCs w:val="22"/>
          <w:lang w:val="es-419"/>
        </w:rPr>
      </w:pPr>
      <w:r w:rsidRPr="00973E11">
        <w:rPr>
          <w:rFonts w:ascii="Arial" w:eastAsia="Calibri" w:hAnsi="Arial" w:cs="Arial"/>
          <w:i/>
          <w:sz w:val="22"/>
          <w:szCs w:val="22"/>
          <w:lang w:val="es-419"/>
        </w:rPr>
        <w:t>La denominación del sistema de proyección cartográfica oficial para Colombia es MAGNA-SIRGAS / Origen-Nacional y se encuentra codificado por el European Petroleum Survey Group como EPSG:9377.”</w:t>
      </w:r>
    </w:p>
    <w:p w:rsidR="00973E11" w:rsidRPr="00973E11" w:rsidRDefault="00973E11" w:rsidP="00973E11">
      <w:pPr>
        <w:jc w:val="both"/>
        <w:rPr>
          <w:rFonts w:ascii="Arial" w:eastAsia="Calibri" w:hAnsi="Arial" w:cs="Arial"/>
          <w:color w:val="000000" w:themeColor="text1"/>
          <w:sz w:val="22"/>
          <w:szCs w:val="22"/>
          <w:lang w:val="es-419"/>
        </w:rPr>
      </w:pPr>
    </w:p>
    <w:p w:rsidR="00973E11" w:rsidRPr="00973E11" w:rsidRDefault="00973E11" w:rsidP="00973E11">
      <w:pPr>
        <w:jc w:val="both"/>
        <w:rPr>
          <w:rFonts w:ascii="Arial" w:eastAsia="Calibri" w:hAnsi="Arial" w:cs="Arial"/>
          <w:color w:val="000000" w:themeColor="text1"/>
          <w:sz w:val="22"/>
          <w:szCs w:val="22"/>
          <w:lang w:val="es-419"/>
        </w:rPr>
      </w:pPr>
      <w:r w:rsidRPr="00973E11">
        <w:rPr>
          <w:rFonts w:ascii="Arial" w:eastAsia="Calibri" w:hAnsi="Arial" w:cs="Arial"/>
          <w:color w:val="000000" w:themeColor="text1"/>
          <w:sz w:val="22"/>
          <w:szCs w:val="22"/>
          <w:lang w:val="es-419"/>
        </w:rPr>
        <w:t>Igualmente, los parágrafos 2 y 3 de la normativa ibídem determinan:</w:t>
      </w:r>
    </w:p>
    <w:p w:rsidR="00973E11" w:rsidRPr="00973E11" w:rsidRDefault="00973E11" w:rsidP="00973E11">
      <w:pPr>
        <w:ind w:left="720"/>
        <w:jc w:val="both"/>
        <w:rPr>
          <w:rFonts w:ascii="Arial" w:eastAsia="Calibri" w:hAnsi="Arial" w:cs="Arial"/>
          <w:i/>
          <w:color w:val="000000" w:themeColor="text1"/>
          <w:sz w:val="22"/>
          <w:szCs w:val="22"/>
          <w:lang w:val="es-419"/>
        </w:rPr>
      </w:pPr>
      <w:r w:rsidRPr="00973E11">
        <w:rPr>
          <w:rFonts w:ascii="Arial" w:eastAsia="Calibri" w:hAnsi="Arial" w:cs="Arial"/>
          <w:i/>
          <w:color w:val="000000" w:themeColor="text1"/>
          <w:sz w:val="22"/>
          <w:szCs w:val="22"/>
          <w:lang w:val="es-419"/>
        </w:rPr>
        <w:t>“Parágrafo 2. La cartografía producida o actualizada por las entidades públicas deberá disponerse en el sistema de proyección cartográfica oficial.</w:t>
      </w:r>
    </w:p>
    <w:p w:rsidR="00973E11" w:rsidRPr="00973E11" w:rsidRDefault="00973E11" w:rsidP="00973E11">
      <w:pPr>
        <w:ind w:left="720"/>
        <w:jc w:val="both"/>
        <w:rPr>
          <w:rFonts w:ascii="Arial" w:eastAsia="Calibri" w:hAnsi="Arial" w:cs="Arial"/>
          <w:i/>
          <w:color w:val="000000" w:themeColor="text1"/>
          <w:sz w:val="22"/>
          <w:szCs w:val="22"/>
          <w:lang w:val="es-419"/>
        </w:rPr>
      </w:pPr>
      <w:r w:rsidRPr="00973E11">
        <w:rPr>
          <w:rFonts w:ascii="Arial" w:eastAsia="Calibri" w:hAnsi="Arial" w:cs="Arial"/>
          <w:i/>
          <w:color w:val="000000" w:themeColor="text1"/>
          <w:sz w:val="22"/>
          <w:szCs w:val="22"/>
          <w:lang w:val="es-419"/>
        </w:rPr>
        <w:lastRenderedPageBreak/>
        <w:t>Parágrafo 3. Los levantamientos de coordenadas realizados para fines oficiales deberán convertirse a Origen Nacional conforme a los parámetros establecidos en esta resolución.”</w:t>
      </w:r>
    </w:p>
    <w:p w:rsidR="00973E11" w:rsidRPr="00973E11" w:rsidRDefault="00973E11" w:rsidP="00973E11">
      <w:pPr>
        <w:ind w:left="720"/>
        <w:jc w:val="both"/>
        <w:rPr>
          <w:rFonts w:ascii="Arial" w:eastAsia="Calibri" w:hAnsi="Arial" w:cs="Arial"/>
          <w:i/>
          <w:color w:val="000000" w:themeColor="text1"/>
          <w:sz w:val="22"/>
          <w:szCs w:val="22"/>
          <w:lang w:val="es-419"/>
        </w:rPr>
      </w:pPr>
    </w:p>
    <w:p w:rsidR="00973E11" w:rsidRPr="00973E11" w:rsidRDefault="00973E11" w:rsidP="00973E11">
      <w:pPr>
        <w:jc w:val="both"/>
        <w:rPr>
          <w:rFonts w:ascii="Arial" w:eastAsia="Calibri" w:hAnsi="Arial" w:cs="Arial"/>
          <w:color w:val="000000" w:themeColor="text1"/>
          <w:sz w:val="22"/>
          <w:szCs w:val="22"/>
          <w:lang w:val="es-419"/>
        </w:rPr>
      </w:pPr>
      <w:r w:rsidRPr="00973E11">
        <w:rPr>
          <w:rFonts w:ascii="Arial" w:eastAsia="Calibri" w:hAnsi="Arial" w:cs="Arial"/>
          <w:color w:val="000000" w:themeColor="text1"/>
          <w:sz w:val="22"/>
          <w:szCs w:val="22"/>
          <w:lang w:val="es-419"/>
        </w:rPr>
        <w:t>Con lo anterior, el Gestor Catastral del Distrito  de Ciencia, Tecnología e Innovación de Medellín se encuentra obligado a dar aplicación al órgano nacional generador de normativa en materia Catastral.</w:t>
      </w:r>
    </w:p>
    <w:p w:rsidR="00973E11" w:rsidRPr="00973E11" w:rsidRDefault="00973E11" w:rsidP="00973E11">
      <w:pPr>
        <w:jc w:val="both"/>
        <w:rPr>
          <w:rFonts w:ascii="Arial" w:eastAsia="Times New Roman" w:hAnsi="Arial" w:cs="Arial"/>
          <w:color w:val="000000"/>
          <w:sz w:val="22"/>
          <w:szCs w:val="22"/>
          <w:lang w:val="es-CO" w:eastAsia="es-CO"/>
        </w:rPr>
      </w:pPr>
      <w:r w:rsidRPr="00973E11">
        <w:rPr>
          <w:rFonts w:ascii="Arial" w:eastAsia="Times New Roman" w:hAnsi="Arial" w:cs="Arial"/>
          <w:color w:val="000000"/>
          <w:sz w:val="22"/>
          <w:szCs w:val="22"/>
        </w:rPr>
        <w:t>Se cu</w:t>
      </w:r>
      <w:r w:rsidRPr="00973E11">
        <w:rPr>
          <w:rFonts w:ascii="Arial" w:eastAsia="Times New Roman" w:hAnsi="Arial" w:cs="Arial"/>
          <w:color w:val="000000"/>
          <w:sz w:val="22"/>
          <w:szCs w:val="22"/>
        </w:rPr>
        <w:t>mplió lo señalado en artículo 8</w:t>
      </w:r>
      <w:r w:rsidRPr="00973E11">
        <w:rPr>
          <w:rFonts w:ascii="Arial" w:eastAsia="Times New Roman" w:hAnsi="Arial" w:cs="Arial"/>
          <w:color w:val="000000"/>
          <w:sz w:val="22"/>
          <w:szCs w:val="22"/>
        </w:rPr>
        <w:t>, numeral 8</w:t>
      </w:r>
      <w:r w:rsidRPr="00973E11">
        <w:rPr>
          <w:rFonts w:ascii="Arial" w:eastAsia="Times New Roman" w:hAnsi="Arial" w:cs="Arial"/>
          <w:color w:val="000000"/>
          <w:sz w:val="22"/>
          <w:szCs w:val="22"/>
        </w:rPr>
        <w:t>)</w:t>
      </w:r>
      <w:r w:rsidRPr="00973E11">
        <w:rPr>
          <w:rFonts w:ascii="Arial" w:eastAsia="Times New Roman" w:hAnsi="Arial" w:cs="Arial"/>
          <w:color w:val="000000"/>
          <w:sz w:val="22"/>
          <w:szCs w:val="22"/>
        </w:rPr>
        <w:t xml:space="preserve">, de la Ley 1437 de 2011 Código de Procedimiento Administrativo y de lo Contencioso Administrativo, que establece el deber de informar al público acerca del proyecto específico de regulación, el cual se puso a disposición de todas las personas en Ia página web de la Alcaldía de Medellín, los días __ al __ del mes de </w:t>
      </w:r>
      <w:r w:rsidRPr="00973E11">
        <w:rPr>
          <w:rFonts w:ascii="Arial" w:eastAsia="Times New Roman" w:hAnsi="Arial" w:cs="Arial"/>
          <w:color w:val="000000"/>
          <w:sz w:val="22"/>
          <w:szCs w:val="22"/>
        </w:rPr>
        <w:t>agosto</w:t>
      </w:r>
      <w:r w:rsidRPr="00973E11">
        <w:rPr>
          <w:rFonts w:ascii="Arial" w:eastAsia="Times New Roman" w:hAnsi="Arial" w:cs="Arial"/>
          <w:color w:val="000000"/>
          <w:sz w:val="22"/>
          <w:szCs w:val="22"/>
        </w:rPr>
        <w:t xml:space="preserve"> de 2022, con el objeto de recibir </w:t>
      </w:r>
      <w:r w:rsidRPr="00973E11">
        <w:rPr>
          <w:rFonts w:ascii="Arial" w:eastAsia="Times New Roman" w:hAnsi="Arial" w:cs="Arial"/>
          <w:color w:val="000000"/>
          <w:sz w:val="22"/>
          <w:szCs w:val="22"/>
        </w:rPr>
        <w:t xml:space="preserve">los respectivos comentarios. </w:t>
      </w:r>
    </w:p>
    <w:p w:rsidR="00973E11" w:rsidRPr="00973E11" w:rsidRDefault="00973E11" w:rsidP="00973E11">
      <w:pPr>
        <w:jc w:val="both"/>
        <w:rPr>
          <w:rFonts w:ascii="Arial" w:eastAsia="Calibri" w:hAnsi="Arial" w:cs="Arial"/>
          <w:color w:val="000000" w:themeColor="text1"/>
          <w:sz w:val="22"/>
          <w:szCs w:val="22"/>
          <w:lang w:val="es-419"/>
        </w:rPr>
      </w:pPr>
      <w:r w:rsidRPr="00973E11">
        <w:rPr>
          <w:rFonts w:ascii="Arial" w:eastAsia="Calibri" w:hAnsi="Arial" w:cs="Arial"/>
          <w:color w:val="000000" w:themeColor="text1"/>
          <w:sz w:val="22"/>
          <w:szCs w:val="22"/>
          <w:lang w:val="es-419"/>
        </w:rPr>
        <w:t xml:space="preserve">Por consiguiente, es necesario adaptar los sistemas misionales de la Subsecretaría de Catastro a fin de implementar el sistema de proyección cartográfica oficial de Colombia CTM12 en los procesos de la Subsecretaría de Catastro. </w:t>
      </w:r>
    </w:p>
    <w:p w:rsidR="00973E11" w:rsidRPr="00973E11" w:rsidRDefault="00973E11" w:rsidP="00973E11">
      <w:pPr>
        <w:jc w:val="both"/>
        <w:rPr>
          <w:rFonts w:ascii="Arial" w:eastAsia="Calibri" w:hAnsi="Arial" w:cs="Arial"/>
          <w:sz w:val="22"/>
          <w:szCs w:val="22"/>
          <w:lang w:val="es-419"/>
        </w:rPr>
      </w:pPr>
      <w:r w:rsidRPr="00973E11">
        <w:rPr>
          <w:rFonts w:ascii="Arial" w:eastAsia="Calibri" w:hAnsi="Arial" w:cs="Arial"/>
          <w:sz w:val="22"/>
          <w:szCs w:val="22"/>
          <w:lang w:val="es-419"/>
        </w:rPr>
        <w:t xml:space="preserve">Por lo antes expuesto, </w:t>
      </w:r>
    </w:p>
    <w:p w:rsidR="00973E11" w:rsidRPr="00973E11" w:rsidRDefault="00973E11" w:rsidP="00973E11">
      <w:pPr>
        <w:jc w:val="both"/>
        <w:rPr>
          <w:rFonts w:ascii="Arial" w:eastAsia="Calibri" w:hAnsi="Arial" w:cs="Arial"/>
          <w:sz w:val="22"/>
          <w:szCs w:val="22"/>
          <w:lang w:val="es-419"/>
        </w:rPr>
      </w:pPr>
    </w:p>
    <w:p w:rsidR="00973E11" w:rsidRPr="00973E11" w:rsidRDefault="00973E11" w:rsidP="00973E11">
      <w:pPr>
        <w:jc w:val="center"/>
        <w:rPr>
          <w:rFonts w:ascii="Arial" w:hAnsi="Arial" w:cs="Arial"/>
          <w:b/>
          <w:bCs/>
          <w:sz w:val="22"/>
          <w:szCs w:val="22"/>
          <w:lang w:val="es-419"/>
        </w:rPr>
      </w:pPr>
      <w:r w:rsidRPr="00973E11">
        <w:rPr>
          <w:rFonts w:ascii="Arial" w:hAnsi="Arial" w:cs="Arial"/>
          <w:b/>
          <w:bCs/>
          <w:sz w:val="22"/>
          <w:szCs w:val="22"/>
          <w:lang w:val="es-419"/>
        </w:rPr>
        <w:t>RESUELVE</w:t>
      </w:r>
    </w:p>
    <w:p w:rsidR="00973E11" w:rsidRPr="00973E11" w:rsidRDefault="00973E11" w:rsidP="00973E11">
      <w:pPr>
        <w:jc w:val="center"/>
        <w:rPr>
          <w:rFonts w:ascii="Arial" w:hAnsi="Arial" w:cs="Arial"/>
          <w:b/>
          <w:bCs/>
          <w:sz w:val="22"/>
          <w:szCs w:val="22"/>
          <w:lang w:val="es-419"/>
        </w:rPr>
      </w:pPr>
    </w:p>
    <w:p w:rsidR="00973E11" w:rsidRDefault="00973E11" w:rsidP="00973E11">
      <w:pPr>
        <w:autoSpaceDE w:val="0"/>
        <w:autoSpaceDN w:val="0"/>
        <w:adjustRightInd w:val="0"/>
        <w:jc w:val="both"/>
        <w:rPr>
          <w:rFonts w:ascii="Arial" w:eastAsia="Calibri" w:hAnsi="Arial" w:cs="Arial"/>
          <w:sz w:val="22"/>
          <w:szCs w:val="22"/>
          <w:lang w:val="es-419"/>
        </w:rPr>
      </w:pPr>
      <w:r w:rsidRPr="00973E11">
        <w:rPr>
          <w:rFonts w:ascii="Arial" w:hAnsi="Arial" w:cs="Arial"/>
          <w:b/>
          <w:bCs/>
          <w:sz w:val="22"/>
          <w:szCs w:val="22"/>
          <w:lang w:val="es-419"/>
        </w:rPr>
        <w:t xml:space="preserve">ARTÍCULO 1°. – ADOPCIÓN DEL SISTEMA DE PROYECCIÓN CARTOGRÁFICA OFICIAL DE COLOMBIA CTM12 – </w:t>
      </w:r>
      <w:r w:rsidRPr="00973E11">
        <w:rPr>
          <w:rFonts w:ascii="Arial" w:hAnsi="Arial" w:cs="Arial"/>
          <w:sz w:val="22"/>
          <w:szCs w:val="22"/>
        </w:rPr>
        <w:t xml:space="preserve">Se adopta en la Subsecretaría de Catastro de Medellín el sistema de proyección cartográfica CTM12 – Origen Nacional, </w:t>
      </w:r>
      <w:r w:rsidRPr="00973E11">
        <w:rPr>
          <w:rFonts w:ascii="Arial" w:eastAsia="Calibri" w:hAnsi="Arial" w:cs="Arial"/>
          <w:sz w:val="22"/>
          <w:szCs w:val="22"/>
          <w:lang w:val="es-419"/>
        </w:rPr>
        <w:t xml:space="preserve">codificado por el </w:t>
      </w:r>
      <w:r w:rsidRPr="00973E11">
        <w:rPr>
          <w:rFonts w:ascii="Arial" w:eastAsia="Calibri" w:hAnsi="Arial" w:cs="Arial"/>
          <w:i/>
          <w:sz w:val="22"/>
          <w:szCs w:val="22"/>
          <w:lang w:val="es-419"/>
        </w:rPr>
        <w:t>European Petroleum Survey Group</w:t>
      </w:r>
      <w:r w:rsidRPr="00973E11">
        <w:rPr>
          <w:rFonts w:ascii="Arial" w:eastAsia="Calibri" w:hAnsi="Arial" w:cs="Arial"/>
          <w:sz w:val="22"/>
          <w:szCs w:val="22"/>
          <w:lang w:val="es-419"/>
        </w:rPr>
        <w:t xml:space="preserve"> como EPSG: 9377 en todos los procesos misionales de la Subsecretaría que involucren información geográfica, incluyendo la recolección, almacenamiento, procesamiento e intercambio de información al interior o con entidades externas a la subsecretaría.</w:t>
      </w:r>
    </w:p>
    <w:p w:rsidR="00973E11" w:rsidRPr="00973E11" w:rsidRDefault="00973E11" w:rsidP="00973E11">
      <w:pPr>
        <w:autoSpaceDE w:val="0"/>
        <w:autoSpaceDN w:val="0"/>
        <w:adjustRightInd w:val="0"/>
        <w:jc w:val="both"/>
        <w:rPr>
          <w:rFonts w:ascii="Arial" w:hAnsi="Arial" w:cs="Arial"/>
          <w:sz w:val="22"/>
          <w:szCs w:val="22"/>
          <w:lang w:val="es-419"/>
        </w:rPr>
      </w:pPr>
    </w:p>
    <w:p w:rsidR="00973E11" w:rsidRPr="00973E11" w:rsidRDefault="00973E11" w:rsidP="00973E11">
      <w:pPr>
        <w:contextualSpacing/>
        <w:jc w:val="both"/>
        <w:rPr>
          <w:rFonts w:ascii="Arial" w:hAnsi="Arial" w:cs="Arial"/>
          <w:sz w:val="22"/>
          <w:szCs w:val="22"/>
          <w:lang w:val="es-419"/>
        </w:rPr>
      </w:pPr>
      <w:r w:rsidRPr="00973E11">
        <w:rPr>
          <w:rFonts w:ascii="Arial" w:hAnsi="Arial" w:cs="Arial"/>
          <w:b/>
          <w:bCs/>
          <w:sz w:val="22"/>
          <w:szCs w:val="22"/>
          <w:lang w:val="es-419"/>
        </w:rPr>
        <w:t>ARTÍCULO 2. – ADECUACIÓN TÉCNOLÓGICA AL SISTEMA INFORMÁTICO QUE SOPORTA LA BASE DE DATOS CATASTRAL.</w:t>
      </w:r>
      <w:r w:rsidRPr="00973E11">
        <w:rPr>
          <w:rFonts w:ascii="Arial" w:hAnsi="Arial" w:cs="Arial"/>
          <w:sz w:val="22"/>
          <w:szCs w:val="22"/>
          <w:lang w:val="es-419"/>
        </w:rPr>
        <w:t xml:space="preserve"> La Subsecretaría de Catastro adelantará las acciones pertinentes relacionadas con la adecuación tecnológica necesaria para dar aplicación a lo establecido en el presente Acto Administrativo.</w:t>
      </w:r>
    </w:p>
    <w:p w:rsidR="00973E11" w:rsidRDefault="00973E11" w:rsidP="00973E11">
      <w:pPr>
        <w:contextualSpacing/>
        <w:jc w:val="both"/>
        <w:rPr>
          <w:rFonts w:ascii="Arial" w:hAnsi="Arial" w:cs="Arial"/>
          <w:sz w:val="22"/>
          <w:szCs w:val="22"/>
          <w:lang w:val="es-419"/>
        </w:rPr>
      </w:pPr>
    </w:p>
    <w:p w:rsidR="00973E11" w:rsidRDefault="00973E11" w:rsidP="00973E11">
      <w:pPr>
        <w:contextualSpacing/>
        <w:jc w:val="both"/>
        <w:rPr>
          <w:rFonts w:ascii="Arial" w:hAnsi="Arial" w:cs="Arial"/>
          <w:sz w:val="22"/>
          <w:szCs w:val="22"/>
          <w:lang w:val="es-419"/>
        </w:rPr>
      </w:pPr>
    </w:p>
    <w:p w:rsidR="00973E11" w:rsidRDefault="00973E11" w:rsidP="00973E11">
      <w:pPr>
        <w:contextualSpacing/>
        <w:jc w:val="both"/>
        <w:rPr>
          <w:rFonts w:ascii="Arial" w:hAnsi="Arial" w:cs="Arial"/>
          <w:sz w:val="22"/>
          <w:szCs w:val="22"/>
          <w:lang w:val="es-419"/>
        </w:rPr>
      </w:pPr>
    </w:p>
    <w:p w:rsidR="00973E11" w:rsidRPr="00973E11" w:rsidRDefault="00973E11" w:rsidP="00973E11">
      <w:pPr>
        <w:contextualSpacing/>
        <w:jc w:val="both"/>
        <w:rPr>
          <w:rFonts w:ascii="Arial" w:hAnsi="Arial" w:cs="Arial"/>
          <w:sz w:val="22"/>
          <w:szCs w:val="22"/>
          <w:lang w:val="es-419"/>
        </w:rPr>
      </w:pPr>
    </w:p>
    <w:p w:rsidR="00973E11" w:rsidRPr="00973E11" w:rsidRDefault="00973E11" w:rsidP="00973E11">
      <w:pPr>
        <w:contextualSpacing/>
        <w:jc w:val="both"/>
        <w:rPr>
          <w:rFonts w:ascii="Arial" w:hAnsi="Arial" w:cs="Arial"/>
          <w:color w:val="000000" w:themeColor="text1"/>
          <w:sz w:val="22"/>
          <w:szCs w:val="22"/>
          <w:lang w:val="es-419"/>
        </w:rPr>
      </w:pPr>
      <w:r w:rsidRPr="00973E11">
        <w:rPr>
          <w:rFonts w:ascii="Arial" w:hAnsi="Arial" w:cs="Arial"/>
          <w:b/>
          <w:sz w:val="22"/>
          <w:szCs w:val="22"/>
          <w:lang w:val="es-419"/>
        </w:rPr>
        <w:t>ARTÍCULO 6°. – IMPROCEDENCIA DE RECURSOS.</w:t>
      </w:r>
      <w:r w:rsidRPr="00973E11">
        <w:rPr>
          <w:rFonts w:ascii="Arial" w:hAnsi="Arial" w:cs="Arial"/>
          <w:sz w:val="22"/>
          <w:szCs w:val="22"/>
          <w:lang w:val="es-419"/>
        </w:rPr>
        <w:t xml:space="preserve"> Por ser éste un acto administrativo de </w:t>
      </w:r>
      <w:r w:rsidRPr="00973E11">
        <w:rPr>
          <w:rFonts w:ascii="Arial" w:hAnsi="Arial" w:cs="Arial"/>
          <w:color w:val="000000" w:themeColor="text1"/>
          <w:sz w:val="22"/>
          <w:szCs w:val="22"/>
          <w:lang w:val="es-419"/>
        </w:rPr>
        <w:t>carácter general y de trámite, no procede ningún recurso, al tenor de lo consignado en el artículo 75 de la Ley 1437 de 2011 contentiva del Código de Procedimiento Administrativo y de lo Contencioso Administrativo.</w:t>
      </w:r>
    </w:p>
    <w:p w:rsidR="00973E11" w:rsidRPr="00973E11" w:rsidRDefault="00973E11" w:rsidP="00973E11">
      <w:pPr>
        <w:contextualSpacing/>
        <w:jc w:val="both"/>
        <w:rPr>
          <w:rFonts w:ascii="Arial" w:hAnsi="Arial" w:cs="Arial"/>
          <w:color w:val="000000" w:themeColor="text1"/>
          <w:sz w:val="22"/>
          <w:szCs w:val="22"/>
          <w:lang w:val="es-419"/>
        </w:rPr>
      </w:pPr>
    </w:p>
    <w:p w:rsidR="00973E11" w:rsidRPr="00973E11" w:rsidRDefault="00973E11" w:rsidP="00973E11">
      <w:pPr>
        <w:autoSpaceDE w:val="0"/>
        <w:autoSpaceDN w:val="0"/>
        <w:adjustRightInd w:val="0"/>
        <w:jc w:val="both"/>
        <w:rPr>
          <w:rFonts w:ascii="Arial" w:hAnsi="Arial" w:cs="Arial"/>
          <w:bCs/>
          <w:color w:val="000000" w:themeColor="text1"/>
          <w:sz w:val="22"/>
          <w:szCs w:val="22"/>
        </w:rPr>
      </w:pPr>
      <w:r w:rsidRPr="00973E11">
        <w:rPr>
          <w:rFonts w:ascii="Arial" w:hAnsi="Arial" w:cs="Arial"/>
          <w:b/>
          <w:color w:val="000000" w:themeColor="text1"/>
          <w:sz w:val="22"/>
          <w:szCs w:val="22"/>
          <w:shd w:val="clear" w:color="auto" w:fill="FDFDFD"/>
        </w:rPr>
        <w:t>ARTÍCULO 7</w:t>
      </w:r>
      <w:r w:rsidRPr="00973E11">
        <w:rPr>
          <w:rFonts w:ascii="Arial" w:hAnsi="Arial" w:cs="Arial"/>
          <w:b/>
          <w:sz w:val="22"/>
          <w:szCs w:val="22"/>
          <w:lang w:val="es-419"/>
        </w:rPr>
        <w:t>°. –</w:t>
      </w:r>
      <w:r w:rsidRPr="00973E11">
        <w:rPr>
          <w:rFonts w:ascii="Arial" w:hAnsi="Arial" w:cs="Arial"/>
          <w:color w:val="000000" w:themeColor="text1"/>
          <w:sz w:val="22"/>
          <w:szCs w:val="22"/>
          <w:shd w:val="clear" w:color="auto" w:fill="FDFDFD"/>
        </w:rPr>
        <w:t xml:space="preserve"> En cumplimiento de lo establecido en el numeral 8 del artículo 8 de la Ley 1437 de 2011, </w:t>
      </w:r>
    </w:p>
    <w:p w:rsidR="00973E11" w:rsidRPr="00973E11" w:rsidRDefault="00973E11" w:rsidP="00973E11">
      <w:pPr>
        <w:contextualSpacing/>
        <w:jc w:val="both"/>
        <w:rPr>
          <w:rFonts w:ascii="Arial" w:hAnsi="Arial" w:cs="Arial"/>
          <w:color w:val="000000" w:themeColor="text1"/>
          <w:sz w:val="22"/>
          <w:szCs w:val="22"/>
          <w:lang w:val="es-419"/>
        </w:rPr>
      </w:pPr>
    </w:p>
    <w:p w:rsidR="00973E11" w:rsidRPr="00973E11" w:rsidRDefault="00973E11" w:rsidP="00973E11">
      <w:pPr>
        <w:jc w:val="center"/>
        <w:rPr>
          <w:rFonts w:ascii="Arial" w:hAnsi="Arial" w:cs="Arial"/>
          <w:b/>
          <w:color w:val="000000" w:themeColor="text1"/>
          <w:sz w:val="22"/>
          <w:szCs w:val="22"/>
          <w:lang w:val="es-419"/>
        </w:rPr>
      </w:pPr>
    </w:p>
    <w:p w:rsidR="00973E11" w:rsidRPr="00973E11" w:rsidRDefault="00973E11" w:rsidP="00973E11">
      <w:pPr>
        <w:jc w:val="center"/>
        <w:rPr>
          <w:rFonts w:ascii="Arial" w:hAnsi="Arial" w:cs="Arial"/>
          <w:b/>
          <w:color w:val="000000" w:themeColor="text1"/>
          <w:sz w:val="22"/>
          <w:szCs w:val="22"/>
          <w:lang w:val="es-419"/>
        </w:rPr>
      </w:pPr>
      <w:r w:rsidRPr="00973E11">
        <w:rPr>
          <w:rFonts w:ascii="Arial" w:hAnsi="Arial" w:cs="Arial"/>
          <w:b/>
          <w:color w:val="000000" w:themeColor="text1"/>
          <w:sz w:val="22"/>
          <w:szCs w:val="22"/>
          <w:lang w:val="es-419"/>
        </w:rPr>
        <w:t xml:space="preserve">PUBLÍQUESE Y CÚMPLASE </w:t>
      </w:r>
    </w:p>
    <w:p w:rsidR="00973E11" w:rsidRPr="00360981" w:rsidRDefault="00973E11" w:rsidP="00973E11">
      <w:pPr>
        <w:ind w:left="426"/>
        <w:jc w:val="both"/>
        <w:rPr>
          <w:rFonts w:ascii="Arial" w:hAnsi="Arial" w:cs="Arial"/>
          <w:lang w:val="es-419"/>
        </w:rPr>
      </w:pPr>
    </w:p>
    <w:p w:rsidR="00D411C3" w:rsidRDefault="00D411C3" w:rsidP="00973E11">
      <w:pPr>
        <w:rPr>
          <w:rFonts w:ascii="Arial" w:eastAsia="Batang" w:hAnsi="Arial" w:cs="Arial"/>
          <w:b/>
          <w:bCs/>
          <w:sz w:val="22"/>
          <w:szCs w:val="22"/>
          <w:lang w:val="es-CO" w:eastAsia="es-CO"/>
        </w:rPr>
      </w:pPr>
    </w:p>
    <w:sdt>
      <w:sdtPr>
        <w:rPr>
          <w:rFonts w:ascii="Arial" w:eastAsia="Batang" w:hAnsi="Arial" w:cs="Arial"/>
          <w:sz w:val="22"/>
          <w:szCs w:val="22"/>
          <w:lang w:val="es-CO" w:eastAsia="es-CO"/>
        </w:rPr>
        <w:alias w:val="no modificar"/>
        <w:tag w:val="no modificar"/>
        <w:id w:val="1268591080"/>
        <w:lock w:val="sdtContentLocked"/>
        <w:placeholder>
          <w:docPart w:val="DefaultPlaceholder_1081868574"/>
        </w:placeholder>
      </w:sdtPr>
      <w:sdtEndPr/>
      <w:sdtContent>
        <w:p w:rsidR="00D411C3" w:rsidRDefault="00E05537">
          <w:pPr>
            <w:jc w:val="center"/>
            <w:rPr>
              <w:rFonts w:ascii="Arial" w:eastAsia="Batang" w:hAnsi="Arial" w:cs="Arial"/>
              <w:sz w:val="22"/>
              <w:szCs w:val="22"/>
              <w:lang w:val="es-CO" w:eastAsia="es-CO"/>
            </w:rPr>
          </w:pPr>
          <w:r>
            <w:rPr>
              <w:rFonts w:ascii="Arial" w:eastAsia="Batang" w:hAnsi="Arial" w:cs="Arial"/>
              <w:noProof/>
              <w:sz w:val="22"/>
              <w:szCs w:val="22"/>
              <w:lang w:val="es-CO" w:eastAsia="es-CO"/>
            </w:rPr>
            <w:drawing>
              <wp:inline distT="0" distB="0" distL="0" distR="0">
                <wp:extent cx="2858655" cy="1152991"/>
                <wp:effectExtent l="0" t="0" r="0" b="952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_001.png"/>
                        <pic:cNvPicPr/>
                      </pic:nvPicPr>
                      <pic:blipFill>
                        <a:blip r:embed="rId9">
                          <a:extLst>
                            <a:ext uri="{28A0092B-C50C-407E-A947-70E740481C1C}">
                              <a14:useLocalDpi xmlns:a14="http://schemas.microsoft.com/office/drawing/2010/main" val="0"/>
                            </a:ext>
                          </a:extLst>
                        </a:blip>
                        <a:stretch>
                          <a:fillRect/>
                        </a:stretch>
                      </pic:blipFill>
                      <pic:spPr>
                        <a:xfrm>
                          <a:off x="0" y="0"/>
                          <a:ext cx="2858655" cy="1152991"/>
                        </a:xfrm>
                        <a:prstGeom prst="rect">
                          <a:avLst/>
                        </a:prstGeom>
                      </pic:spPr>
                    </pic:pic>
                  </a:graphicData>
                </a:graphic>
              </wp:inline>
            </w:drawing>
          </w:r>
        </w:p>
      </w:sdtContent>
    </w:sdt>
    <w:sdt>
      <w:sdtPr>
        <w:rPr>
          <w:rFonts w:ascii="Arial" w:eastAsia="Batang" w:hAnsi="Arial" w:cs="Arial"/>
          <w:b/>
          <w:bCs/>
          <w:sz w:val="22"/>
          <w:szCs w:val="22"/>
          <w:lang w:val="es-CO" w:eastAsia="es-CO"/>
        </w:rPr>
        <w:alias w:val="No modificar"/>
        <w:tag w:val="No modificar"/>
        <w:id w:val="-1651518499"/>
        <w:lock w:val="sdtContentLocked"/>
        <w:placeholder>
          <w:docPart w:val="DefaultPlaceholder_1081868574"/>
        </w:placeholder>
      </w:sdtPr>
      <w:sdtEndPr/>
      <w:sdtContent>
        <w:p w:rsidR="00D411C3" w:rsidRPr="00E05537" w:rsidRDefault="00082C71" w:rsidP="00082C71">
          <w:pPr>
            <w:spacing w:after="0"/>
            <w:jc w:val="center"/>
            <w:rPr>
              <w:rFonts w:ascii="Arial" w:eastAsia="Batang" w:hAnsi="Arial" w:cs="Arial"/>
              <w:b/>
              <w:bCs/>
              <w:sz w:val="22"/>
              <w:szCs w:val="22"/>
              <w:lang w:val="es-CO" w:eastAsia="es-CO"/>
            </w:rPr>
          </w:pPr>
          <w:r>
            <w:rPr>
              <w:rFonts w:ascii="Arial" w:eastAsia="Batang" w:hAnsi="Arial" w:cs="Arial"/>
              <w:b/>
              <w:bCs/>
              <w:sz w:val="22"/>
              <w:szCs w:val="22"/>
              <w:lang w:val="es-CO" w:eastAsia="es-CO"/>
            </w:rPr>
            <w:t>FIRMA_NOMBRE</w:t>
          </w:r>
        </w:p>
      </w:sdtContent>
    </w:sdt>
    <w:sdt>
      <w:sdtPr>
        <w:rPr>
          <w:rFonts w:ascii="Arial" w:eastAsia="Batang" w:hAnsi="Arial" w:cs="Arial"/>
          <w:sz w:val="22"/>
          <w:szCs w:val="22"/>
          <w:lang w:val="es-MX"/>
        </w:rPr>
        <w:alias w:val="No modificar"/>
        <w:tag w:val="No modificar"/>
        <w:id w:val="474577206"/>
        <w:lock w:val="sdtContentLocked"/>
        <w:placeholder>
          <w:docPart w:val="DefaultPlaceholder_1081868574"/>
        </w:placeholder>
      </w:sdtPr>
      <w:sdtEndPr/>
      <w:sdtContent>
        <w:p w:rsidR="00082C71" w:rsidRDefault="00082C71" w:rsidP="00082C71">
          <w:pPr>
            <w:spacing w:after="0"/>
            <w:jc w:val="center"/>
            <w:rPr>
              <w:rFonts w:ascii="Arial" w:eastAsia="Batang" w:hAnsi="Arial" w:cs="Arial"/>
              <w:sz w:val="22"/>
              <w:szCs w:val="22"/>
              <w:lang w:val="es-MX"/>
            </w:rPr>
          </w:pPr>
          <w:r>
            <w:rPr>
              <w:rFonts w:ascii="Arial" w:eastAsia="Batang" w:hAnsi="Arial" w:cs="Arial"/>
              <w:sz w:val="22"/>
              <w:szCs w:val="22"/>
              <w:lang w:val="es-MX"/>
            </w:rPr>
            <w:t>FIRMA_CARGO</w:t>
          </w:r>
        </w:p>
      </w:sdtContent>
    </w:sdt>
    <w:p w:rsidR="00D411C3" w:rsidRDefault="00D411C3" w:rsidP="00082C71">
      <w:pPr>
        <w:spacing w:after="0"/>
        <w:jc w:val="both"/>
        <w:rPr>
          <w:rFonts w:ascii="Arial" w:hAnsi="Arial" w:cs="Arial"/>
          <w:sz w:val="22"/>
          <w:szCs w:val="22"/>
          <w:lang w:val="es-CO"/>
        </w:rPr>
      </w:pPr>
    </w:p>
    <w:p w:rsidR="00F35C68" w:rsidRDefault="004435C4" w:rsidP="004435C4">
      <w:pPr>
        <w:spacing w:after="0"/>
        <w:jc w:val="center"/>
        <w:rPr>
          <w:rFonts w:ascii="Arial" w:hAnsi="Arial" w:cs="Arial"/>
          <w:sz w:val="22"/>
          <w:szCs w:val="22"/>
          <w:lang w:val="es-CO"/>
        </w:rPr>
      </w:pPr>
      <w:r w:rsidRPr="002E1515">
        <w:rPr>
          <w:rFonts w:ascii="Arial Narrow" w:hAnsi="Arial Narrow" w:cs="Arial"/>
          <w:b/>
          <w:sz w:val="20"/>
          <w:szCs w:val="20"/>
        </w:rPr>
        <w:t>SECRETARÍA DE GESTIÓN Y CONTROL TERRITORIAL</w:t>
      </w:r>
    </w:p>
    <w:p w:rsidR="00F35C68" w:rsidRDefault="00F35C68" w:rsidP="00082C71">
      <w:pPr>
        <w:spacing w:after="0"/>
        <w:jc w:val="both"/>
        <w:rPr>
          <w:rFonts w:ascii="Arial" w:hAnsi="Arial" w:cs="Arial"/>
          <w:sz w:val="22"/>
          <w:szCs w:val="22"/>
          <w:lang w:val="es-CO"/>
        </w:rPr>
      </w:pPr>
    </w:p>
    <w:sectPr w:rsidR="00F35C68" w:rsidSect="00F35C68">
      <w:headerReference w:type="default" r:id="rId10"/>
      <w:footerReference w:type="default" r:id="rId11"/>
      <w:pgSz w:w="12240" w:h="15840"/>
      <w:pgMar w:top="553" w:right="1800" w:bottom="284" w:left="1800" w:header="2098" w:footer="680" w:gutter="0"/>
      <w:pgNumType w:fmt="numberInDash"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CA5" w:rsidRDefault="002A2CA5">
      <w:pPr>
        <w:spacing w:after="0" w:line="240" w:lineRule="auto"/>
      </w:pPr>
      <w:r>
        <w:separator/>
      </w:r>
    </w:p>
  </w:endnote>
  <w:endnote w:type="continuationSeparator" w:id="0">
    <w:p w:rsidR="002A2CA5" w:rsidRDefault="002A2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902798"/>
      <w:docPartObj>
        <w:docPartGallery w:val="Page Numbers (Bottom of Page)"/>
        <w:docPartUnique/>
      </w:docPartObj>
    </w:sdtPr>
    <w:sdtEndPr/>
    <w:sdtContent>
      <w:p w:rsidR="00F35C68" w:rsidRDefault="00FE60E6">
        <w:pPr>
          <w:pStyle w:val="Piedepgina"/>
          <w:jc w:val="center"/>
        </w:pPr>
        <w:r>
          <w:rPr>
            <w:noProof/>
            <w:lang w:val="es-CO" w:eastAsia="es-CO"/>
          </w:rPr>
          <w:drawing>
            <wp:anchor distT="0" distB="0" distL="114300" distR="114300" simplePos="0" relativeHeight="251659264" behindDoc="1" locked="0" layoutInCell="1" allowOverlap="1">
              <wp:simplePos x="0" y="0"/>
              <wp:positionH relativeFrom="column">
                <wp:posOffset>-1143000</wp:posOffset>
              </wp:positionH>
              <wp:positionV relativeFrom="paragraph">
                <wp:posOffset>-3087370</wp:posOffset>
              </wp:positionV>
              <wp:extent cx="7772400" cy="41724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t="58508"/>
                      <a:stretch/>
                    </pic:blipFill>
                    <pic:spPr bwMode="auto">
                      <a:xfrm>
                        <a:off x="0" y="0"/>
                        <a:ext cx="7772400" cy="4172400"/>
                      </a:xfrm>
                      <a:prstGeom prst="rect">
                        <a:avLst/>
                      </a:prstGeom>
                      <a:ln>
                        <a:noFill/>
                      </a:ln>
                      <a:extLst>
                        <a:ext uri="{53640926-AAD7-44D8-BBD7-CCE9431645EC}">
                          <a14:shadowObscured xmlns:a14="http://schemas.microsoft.com/office/drawing/2010/main"/>
                        </a:ext>
                      </a:extLst>
                    </pic:spPr>
                  </pic:pic>
                </a:graphicData>
              </a:graphic>
            </wp:anchor>
          </w:drawing>
        </w:r>
        <w:r w:rsidR="00F35C68">
          <w:fldChar w:fldCharType="begin"/>
        </w:r>
        <w:r w:rsidR="00F35C68">
          <w:instrText>PAGE   \* MERGEFORMAT</w:instrText>
        </w:r>
        <w:r w:rsidR="00F35C68">
          <w:fldChar w:fldCharType="separate"/>
        </w:r>
        <w:r w:rsidR="001463EE" w:rsidRPr="001463EE">
          <w:rPr>
            <w:noProof/>
            <w:lang w:val="es-ES"/>
          </w:rPr>
          <w:t>-</w:t>
        </w:r>
        <w:r w:rsidR="001463EE">
          <w:rPr>
            <w:noProof/>
          </w:rPr>
          <w:t xml:space="preserve"> 5 -</w:t>
        </w:r>
        <w:r w:rsidR="00F35C68">
          <w:fldChar w:fldCharType="end"/>
        </w:r>
      </w:p>
    </w:sdtContent>
  </w:sdt>
  <w:p w:rsidR="00D411C3" w:rsidRDefault="00D411C3">
    <w:pPr>
      <w:pStyle w:val="Piedepgina"/>
      <w:ind w:hanging="135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CA5" w:rsidRDefault="002A2CA5">
      <w:pPr>
        <w:spacing w:after="0" w:line="240" w:lineRule="auto"/>
      </w:pPr>
      <w:r>
        <w:separator/>
      </w:r>
    </w:p>
  </w:footnote>
  <w:footnote w:type="continuationSeparator" w:id="0">
    <w:p w:rsidR="002A2CA5" w:rsidRDefault="002A2C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1C3" w:rsidRDefault="00FE60E6">
    <w:pPr>
      <w:pStyle w:val="Encabezado"/>
      <w:ind w:firstLine="7110"/>
    </w:pPr>
    <w:r>
      <w:rPr>
        <w:noProof/>
        <w:lang w:val="es-CO" w:eastAsia="es-CO"/>
      </w:rPr>
      <w:drawing>
        <wp:anchor distT="0" distB="0" distL="114300" distR="114300" simplePos="0" relativeHeight="251655168" behindDoc="1" locked="0" layoutInCell="1" allowOverlap="1">
          <wp:simplePos x="0" y="0"/>
          <wp:positionH relativeFrom="column">
            <wp:posOffset>1504950</wp:posOffset>
          </wp:positionH>
          <wp:positionV relativeFrom="paragraph">
            <wp:posOffset>-991235</wp:posOffset>
          </wp:positionV>
          <wp:extent cx="1853565" cy="1347470"/>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134747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A0A"/>
    <w:rsid w:val="00007275"/>
    <w:rsid w:val="00032ECE"/>
    <w:rsid w:val="00046EB7"/>
    <w:rsid w:val="000501CB"/>
    <w:rsid w:val="000529C5"/>
    <w:rsid w:val="000616FA"/>
    <w:rsid w:val="00072604"/>
    <w:rsid w:val="00082C71"/>
    <w:rsid w:val="000B334B"/>
    <w:rsid w:val="000B73B3"/>
    <w:rsid w:val="000C04AC"/>
    <w:rsid w:val="000C5B33"/>
    <w:rsid w:val="000F4B6A"/>
    <w:rsid w:val="00133E72"/>
    <w:rsid w:val="001463EE"/>
    <w:rsid w:val="00147C0F"/>
    <w:rsid w:val="00156FBD"/>
    <w:rsid w:val="00160BE5"/>
    <w:rsid w:val="00176CC3"/>
    <w:rsid w:val="00186F47"/>
    <w:rsid w:val="001A3C2C"/>
    <w:rsid w:val="001C757A"/>
    <w:rsid w:val="0022511C"/>
    <w:rsid w:val="00226DCE"/>
    <w:rsid w:val="00236F94"/>
    <w:rsid w:val="0024310E"/>
    <w:rsid w:val="00261272"/>
    <w:rsid w:val="00285E5C"/>
    <w:rsid w:val="00286692"/>
    <w:rsid w:val="002A0A09"/>
    <w:rsid w:val="002A0B9A"/>
    <w:rsid w:val="002A2CA5"/>
    <w:rsid w:val="002C0536"/>
    <w:rsid w:val="002C1613"/>
    <w:rsid w:val="002C7085"/>
    <w:rsid w:val="002D5503"/>
    <w:rsid w:val="002F03F1"/>
    <w:rsid w:val="002F506E"/>
    <w:rsid w:val="00306BBB"/>
    <w:rsid w:val="00311663"/>
    <w:rsid w:val="00317075"/>
    <w:rsid w:val="00354083"/>
    <w:rsid w:val="003753BA"/>
    <w:rsid w:val="003774A3"/>
    <w:rsid w:val="00382ACB"/>
    <w:rsid w:val="00384A78"/>
    <w:rsid w:val="003859A7"/>
    <w:rsid w:val="00387B42"/>
    <w:rsid w:val="003A4FCA"/>
    <w:rsid w:val="003A749B"/>
    <w:rsid w:val="003A7925"/>
    <w:rsid w:val="003B042A"/>
    <w:rsid w:val="003B0A6A"/>
    <w:rsid w:val="003B27C5"/>
    <w:rsid w:val="003B4734"/>
    <w:rsid w:val="003F2F17"/>
    <w:rsid w:val="003F3C77"/>
    <w:rsid w:val="00406F42"/>
    <w:rsid w:val="004205D0"/>
    <w:rsid w:val="004435C4"/>
    <w:rsid w:val="004545BB"/>
    <w:rsid w:val="004578C7"/>
    <w:rsid w:val="004624D1"/>
    <w:rsid w:val="004A3F72"/>
    <w:rsid w:val="004C6BA9"/>
    <w:rsid w:val="004E4DC9"/>
    <w:rsid w:val="00507D7D"/>
    <w:rsid w:val="00534360"/>
    <w:rsid w:val="005423D4"/>
    <w:rsid w:val="00555C97"/>
    <w:rsid w:val="00573859"/>
    <w:rsid w:val="00582B1B"/>
    <w:rsid w:val="005838D1"/>
    <w:rsid w:val="00584A82"/>
    <w:rsid w:val="005D0630"/>
    <w:rsid w:val="005E1A85"/>
    <w:rsid w:val="005E6235"/>
    <w:rsid w:val="005E748D"/>
    <w:rsid w:val="005F1135"/>
    <w:rsid w:val="005F5C7F"/>
    <w:rsid w:val="005F7189"/>
    <w:rsid w:val="006045A2"/>
    <w:rsid w:val="00606E78"/>
    <w:rsid w:val="0063536F"/>
    <w:rsid w:val="00655A9D"/>
    <w:rsid w:val="00674E1A"/>
    <w:rsid w:val="00694F1E"/>
    <w:rsid w:val="006B04A0"/>
    <w:rsid w:val="006D0929"/>
    <w:rsid w:val="006D1EBA"/>
    <w:rsid w:val="006E5C98"/>
    <w:rsid w:val="007121D9"/>
    <w:rsid w:val="0071759C"/>
    <w:rsid w:val="00726B9F"/>
    <w:rsid w:val="00744665"/>
    <w:rsid w:val="00772A7F"/>
    <w:rsid w:val="007A69BA"/>
    <w:rsid w:val="007A742B"/>
    <w:rsid w:val="007B1774"/>
    <w:rsid w:val="007E40A7"/>
    <w:rsid w:val="007F03CC"/>
    <w:rsid w:val="00800947"/>
    <w:rsid w:val="0081789C"/>
    <w:rsid w:val="00825D82"/>
    <w:rsid w:val="00846E4F"/>
    <w:rsid w:val="00847640"/>
    <w:rsid w:val="008601A6"/>
    <w:rsid w:val="00865C0A"/>
    <w:rsid w:val="0088733F"/>
    <w:rsid w:val="008907A9"/>
    <w:rsid w:val="008C142F"/>
    <w:rsid w:val="008C683C"/>
    <w:rsid w:val="008E0DF6"/>
    <w:rsid w:val="00900793"/>
    <w:rsid w:val="00917281"/>
    <w:rsid w:val="00934A61"/>
    <w:rsid w:val="00937000"/>
    <w:rsid w:val="009454A0"/>
    <w:rsid w:val="00973E11"/>
    <w:rsid w:val="009847EF"/>
    <w:rsid w:val="00986530"/>
    <w:rsid w:val="00991FEE"/>
    <w:rsid w:val="009A3C2C"/>
    <w:rsid w:val="009A6A7B"/>
    <w:rsid w:val="009B4ABA"/>
    <w:rsid w:val="009B75B9"/>
    <w:rsid w:val="009D1C4D"/>
    <w:rsid w:val="009D32D3"/>
    <w:rsid w:val="009D6AB9"/>
    <w:rsid w:val="00A01096"/>
    <w:rsid w:val="00A03C9A"/>
    <w:rsid w:val="00A15128"/>
    <w:rsid w:val="00A210AD"/>
    <w:rsid w:val="00A23BC8"/>
    <w:rsid w:val="00A65CD4"/>
    <w:rsid w:val="00A86878"/>
    <w:rsid w:val="00A964E1"/>
    <w:rsid w:val="00AC4C82"/>
    <w:rsid w:val="00AE3063"/>
    <w:rsid w:val="00B0398E"/>
    <w:rsid w:val="00B129B0"/>
    <w:rsid w:val="00B1445E"/>
    <w:rsid w:val="00B15035"/>
    <w:rsid w:val="00B5479D"/>
    <w:rsid w:val="00B67AC9"/>
    <w:rsid w:val="00B766E1"/>
    <w:rsid w:val="00B83747"/>
    <w:rsid w:val="00B8551C"/>
    <w:rsid w:val="00BC08FB"/>
    <w:rsid w:val="00BC6206"/>
    <w:rsid w:val="00BD4067"/>
    <w:rsid w:val="00BE6985"/>
    <w:rsid w:val="00BE7335"/>
    <w:rsid w:val="00C5438C"/>
    <w:rsid w:val="00C72112"/>
    <w:rsid w:val="00C8054D"/>
    <w:rsid w:val="00C96E02"/>
    <w:rsid w:val="00CA1B0F"/>
    <w:rsid w:val="00CA3D75"/>
    <w:rsid w:val="00CF1DF2"/>
    <w:rsid w:val="00CF74D6"/>
    <w:rsid w:val="00D069D2"/>
    <w:rsid w:val="00D411C3"/>
    <w:rsid w:val="00D53F9E"/>
    <w:rsid w:val="00D540B8"/>
    <w:rsid w:val="00DC2DFF"/>
    <w:rsid w:val="00E05537"/>
    <w:rsid w:val="00E05F22"/>
    <w:rsid w:val="00E34339"/>
    <w:rsid w:val="00E503A7"/>
    <w:rsid w:val="00E70C98"/>
    <w:rsid w:val="00E80AA5"/>
    <w:rsid w:val="00E8389B"/>
    <w:rsid w:val="00E84B3F"/>
    <w:rsid w:val="00EC619D"/>
    <w:rsid w:val="00EC68A3"/>
    <w:rsid w:val="00ED472D"/>
    <w:rsid w:val="00EF4158"/>
    <w:rsid w:val="00EF55E9"/>
    <w:rsid w:val="00F02A0A"/>
    <w:rsid w:val="00F26CA6"/>
    <w:rsid w:val="00F3311B"/>
    <w:rsid w:val="00F35C68"/>
    <w:rsid w:val="00F6593B"/>
    <w:rsid w:val="00F71BC8"/>
    <w:rsid w:val="00F75E88"/>
    <w:rsid w:val="00F8263A"/>
    <w:rsid w:val="00FB189B"/>
    <w:rsid w:val="00FD0665"/>
    <w:rsid w:val="00FE2572"/>
    <w:rsid w:val="00FE60E6"/>
    <w:rsid w:val="09BC52B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162AE8D-DCF4-4689-B319-5958E110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CO" w:eastAsia="es-C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Pr>
      <w:rFonts w:ascii="Lucida Grande" w:hAnsi="Lucida Grande" w:cs="Lucida Grande"/>
      <w:sz w:val="18"/>
      <w:szCs w:val="18"/>
    </w:rPr>
  </w:style>
  <w:style w:type="paragraph" w:styleId="Encabezado">
    <w:name w:val="header"/>
    <w:basedOn w:val="Normal"/>
    <w:link w:val="EncabezadoCar"/>
    <w:uiPriority w:val="99"/>
    <w:unhideWhenUsed/>
    <w:pPr>
      <w:tabs>
        <w:tab w:val="center" w:pos="4320"/>
        <w:tab w:val="right" w:pos="8640"/>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val="es-CO" w:eastAsia="es-CO"/>
    </w:rPr>
  </w:style>
  <w:style w:type="paragraph" w:styleId="Piedepgina">
    <w:name w:val="footer"/>
    <w:basedOn w:val="Normal"/>
    <w:link w:val="PiedepginaCar"/>
    <w:uiPriority w:val="99"/>
    <w:unhideWhenUsed/>
    <w:pPr>
      <w:tabs>
        <w:tab w:val="center" w:pos="4320"/>
        <w:tab w:val="right" w:pos="8640"/>
      </w:tabs>
    </w:pPr>
  </w:style>
  <w:style w:type="paragraph" w:styleId="Textoindependiente">
    <w:name w:val="Body Text"/>
    <w:basedOn w:val="Normal"/>
    <w:link w:val="TextoindependienteCar"/>
    <w:pPr>
      <w:jc w:val="both"/>
    </w:pPr>
    <w:rPr>
      <w:rFonts w:ascii="Tahoma" w:eastAsia="Times New Roman" w:hAnsi="Tahoma" w:cs="Tahoma"/>
      <w:lang w:eastAsia="es-ES"/>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style>
  <w:style w:type="character" w:customStyle="1" w:styleId="PiedepginaCar">
    <w:name w:val="Pie de página Car"/>
    <w:basedOn w:val="Fuentedeprrafopredeter"/>
    <w:link w:val="Piedepgina"/>
    <w:uiPriority w:val="99"/>
  </w:style>
  <w:style w:type="character" w:customStyle="1" w:styleId="TextodegloboCar">
    <w:name w:val="Texto de globo Car"/>
    <w:basedOn w:val="Fuentedeprrafopredeter"/>
    <w:link w:val="Textodeglobo"/>
    <w:uiPriority w:val="99"/>
    <w:semiHidden/>
    <w:rPr>
      <w:rFonts w:ascii="Lucida Grande" w:hAnsi="Lucida Grande" w:cs="Lucida Grande"/>
      <w:sz w:val="18"/>
      <w:szCs w:val="18"/>
    </w:rPr>
  </w:style>
  <w:style w:type="paragraph" w:customStyle="1" w:styleId="Prrafodelista1">
    <w:name w:val="Párrafo de lista1"/>
    <w:basedOn w:val="Normal"/>
    <w:uiPriority w:val="34"/>
    <w:qFormat/>
    <w:pPr>
      <w:ind w:left="720"/>
      <w:contextualSpacing/>
    </w:pPr>
  </w:style>
  <w:style w:type="character" w:customStyle="1" w:styleId="TextoindependienteCar">
    <w:name w:val="Texto independiente Car"/>
    <w:basedOn w:val="Fuentedeprrafopredeter"/>
    <w:link w:val="Textoindependiente"/>
    <w:qFormat/>
    <w:rPr>
      <w:rFonts w:ascii="Tahoma" w:eastAsia="Times New Roman" w:hAnsi="Tahoma" w:cs="Tahoma"/>
      <w:lang w:eastAsia="es-ES"/>
    </w:rPr>
  </w:style>
  <w:style w:type="table" w:customStyle="1" w:styleId="Tablaconcuadrcula1">
    <w:name w:val="Tabla con cuadrícula1"/>
    <w:basedOn w:val="Tablanormal"/>
    <w:uiPriority w:val="5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unhideWhenUsed/>
    <w:rsid w:val="004545BB"/>
    <w:rPr>
      <w:color w:val="808080"/>
    </w:rPr>
  </w:style>
  <w:style w:type="character" w:styleId="Hipervnculo">
    <w:name w:val="Hyperlink"/>
    <w:basedOn w:val="Fuentedeprrafopredeter"/>
    <w:uiPriority w:val="99"/>
    <w:unhideWhenUsed/>
    <w:rsid w:val="00973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7709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A20FCE88-9112-44CF-8DE6-78EF2DFF0ADC}"/>
      </w:docPartPr>
      <w:docPartBody>
        <w:p w:rsidR="00150C88" w:rsidRDefault="00507671">
          <w:r w:rsidRPr="00A23D86">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671"/>
    <w:rsid w:val="00033E53"/>
    <w:rsid w:val="00150C88"/>
    <w:rsid w:val="001D2AC6"/>
    <w:rsid w:val="00507671"/>
    <w:rsid w:val="00844245"/>
    <w:rsid w:val="00896E39"/>
    <w:rsid w:val="00901DC3"/>
    <w:rsid w:val="00F1687A"/>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unhideWhenUsed/>
    <w:rsid w:val="00150C88"/>
    <w:rPr>
      <w:color w:val="808080"/>
    </w:rPr>
  </w:style>
  <w:style w:type="paragraph" w:customStyle="1" w:styleId="2ADDFBEF2EAA49E7ADB71437C8CE3AB9">
    <w:name w:val="2ADDFBEF2EAA49E7ADB71437C8CE3AB9"/>
    <w:rsid w:val="00150C88"/>
    <w:pPr>
      <w:spacing w:after="200" w:line="276"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85E051-F956-4889-B0BE-EC341DC36DA9}">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5984</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Leonel Guardia Lopez</dc:creator>
  <cp:lastModifiedBy>Yuliana Milena Henao Mazo</cp:lastModifiedBy>
  <cp:revision>2</cp:revision>
  <cp:lastPrinted>2016-07-26T19:08:00Z</cp:lastPrinted>
  <dcterms:created xsi:type="dcterms:W3CDTF">2022-08-25T22:01:00Z</dcterms:created>
  <dcterms:modified xsi:type="dcterms:W3CDTF">2022-08-25T22:01:00Z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2058-10.1.0.5656</vt:lpwstr>
  </property>
</Properties>
</file>