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088" w:rsidRPr="002770D4" w:rsidRDefault="00F84BCD">
      <w:pPr>
        <w:jc w:val="center"/>
        <w:rPr>
          <w:rFonts w:ascii="Arial" w:eastAsia="Arial" w:hAnsi="Arial" w:cs="Arial"/>
          <w:b/>
          <w:color w:val="FFFEFD"/>
          <w:sz w:val="28"/>
          <w:szCs w:val="28"/>
        </w:rPr>
      </w:pPr>
      <w:r w:rsidRPr="002770D4">
        <w:rPr>
          <w:rFonts w:ascii="Arial" w:eastAsia="Arial" w:hAnsi="Arial" w:cs="Arial"/>
          <w:b/>
          <w:color w:val="181717"/>
          <w:sz w:val="24"/>
          <w:szCs w:val="24"/>
        </w:rPr>
        <w:t xml:space="preserve">RESOLUCIÓN </w:t>
      </w:r>
      <w:r w:rsidR="008E6673" w:rsidRPr="008E6673">
        <w:rPr>
          <w:rFonts w:ascii="Arial" w:eastAsia="Arial" w:hAnsi="Arial" w:cs="Arial"/>
          <w:b/>
          <w:color w:val="181717"/>
          <w:sz w:val="24"/>
          <w:szCs w:val="24"/>
          <w:highlight w:val="yellow"/>
        </w:rPr>
        <w:t>________________</w:t>
      </w:r>
      <w:r w:rsidR="008E6673">
        <w:rPr>
          <w:rFonts w:ascii="Arial" w:eastAsia="Arial" w:hAnsi="Arial" w:cs="Arial"/>
          <w:b/>
          <w:color w:val="181717"/>
          <w:sz w:val="24"/>
          <w:szCs w:val="24"/>
        </w:rPr>
        <w:t xml:space="preserve"> DE 2023</w:t>
      </w:r>
    </w:p>
    <w:p w:rsidR="00C16088" w:rsidRPr="002770D4" w:rsidRDefault="00F84BCD">
      <w:pPr>
        <w:shd w:val="clear" w:color="auto" w:fill="FFFFFF"/>
        <w:jc w:val="center"/>
        <w:rPr>
          <w:rFonts w:ascii="Arial" w:eastAsia="Arial" w:hAnsi="Arial" w:cs="Arial"/>
          <w:b/>
          <w:color w:val="181717"/>
        </w:rPr>
      </w:pPr>
      <w:r w:rsidRPr="002770D4">
        <w:rPr>
          <w:rFonts w:ascii="Arial" w:eastAsia="Arial" w:hAnsi="Arial" w:cs="Arial"/>
          <w:b/>
          <w:color w:val="181717"/>
          <w:sz w:val="24"/>
          <w:szCs w:val="24"/>
        </w:rPr>
        <w:t> </w:t>
      </w: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color w:val="181717"/>
          <w:sz w:val="24"/>
          <w:szCs w:val="24"/>
        </w:rPr>
        <w:t xml:space="preserve">(Diciembre </w:t>
      </w:r>
      <w:r w:rsidRPr="008E6673">
        <w:rPr>
          <w:rFonts w:ascii="Arial" w:eastAsia="Arial" w:hAnsi="Arial" w:cs="Arial"/>
          <w:color w:val="181717"/>
          <w:sz w:val="24"/>
          <w:szCs w:val="24"/>
          <w:highlight w:val="yellow"/>
        </w:rPr>
        <w:t>__</w:t>
      </w:r>
      <w:r w:rsidRPr="002770D4">
        <w:rPr>
          <w:rFonts w:ascii="Arial" w:eastAsia="Arial" w:hAnsi="Arial" w:cs="Arial"/>
          <w:color w:val="181717"/>
          <w:sz w:val="24"/>
          <w:szCs w:val="24"/>
        </w:rPr>
        <w:t>)</w:t>
      </w: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color w:val="181717"/>
          <w:sz w:val="24"/>
          <w:szCs w:val="24"/>
        </w:rPr>
        <w:t> </w:t>
      </w:r>
    </w:p>
    <w:p w:rsidR="00C86CB8" w:rsidRDefault="00C86CB8" w:rsidP="008D7F41">
      <w:pPr>
        <w:shd w:val="clear" w:color="auto" w:fill="FFFFFF"/>
        <w:jc w:val="center"/>
        <w:rPr>
          <w:rFonts w:ascii="Arial" w:eastAsia="Arial" w:hAnsi="Arial" w:cs="Arial"/>
          <w:i/>
          <w:color w:val="000000"/>
          <w:sz w:val="24"/>
          <w:szCs w:val="24"/>
        </w:rPr>
      </w:pPr>
      <w:r w:rsidRPr="00C86CB8">
        <w:rPr>
          <w:rFonts w:ascii="Arial" w:eastAsia="Arial" w:hAnsi="Arial" w:cs="Arial"/>
          <w:i/>
          <w:color w:val="000000"/>
          <w:sz w:val="24"/>
          <w:szCs w:val="24"/>
        </w:rPr>
        <w:t>“</w:t>
      </w:r>
      <w:r>
        <w:rPr>
          <w:rFonts w:ascii="Arial" w:eastAsia="Arial" w:hAnsi="Arial" w:cs="Arial"/>
          <w:i/>
          <w:color w:val="000000"/>
          <w:sz w:val="24"/>
          <w:szCs w:val="24"/>
        </w:rPr>
        <w:t>Por medio de la cual se</w:t>
      </w:r>
      <w:r w:rsidR="008456D0">
        <w:rPr>
          <w:rFonts w:ascii="Arial" w:eastAsia="Arial" w:hAnsi="Arial" w:cs="Arial"/>
          <w:i/>
          <w:color w:val="000000"/>
          <w:sz w:val="24"/>
          <w:szCs w:val="24"/>
        </w:rPr>
        <w:t xml:space="preserve"> adopta </w:t>
      </w:r>
      <w:r w:rsidR="00E773B5">
        <w:rPr>
          <w:rFonts w:ascii="Arial" w:eastAsia="Arial" w:hAnsi="Arial" w:cs="Arial"/>
          <w:i/>
          <w:color w:val="000000"/>
          <w:sz w:val="24"/>
          <w:szCs w:val="24"/>
        </w:rPr>
        <w:t xml:space="preserve">el </w:t>
      </w:r>
      <w:r w:rsidRPr="00C86CB8">
        <w:rPr>
          <w:rFonts w:ascii="Arial" w:eastAsia="Arial" w:hAnsi="Arial" w:cs="Arial"/>
          <w:i/>
          <w:color w:val="000000"/>
          <w:sz w:val="24"/>
          <w:szCs w:val="24"/>
        </w:rPr>
        <w:t>Modelo Extendido de Catastro Registro del Modelo Núcleo LADM_COL</w:t>
      </w:r>
      <w:r w:rsidR="008D7F41">
        <w:rPr>
          <w:rFonts w:ascii="Arial" w:eastAsia="Arial" w:hAnsi="Arial" w:cs="Arial"/>
          <w:i/>
          <w:color w:val="000000"/>
          <w:sz w:val="24"/>
          <w:szCs w:val="24"/>
        </w:rPr>
        <w:t xml:space="preserve"> y el </w:t>
      </w:r>
      <w:r w:rsidR="008D7F41" w:rsidRPr="008456D0">
        <w:rPr>
          <w:rFonts w:ascii="Arial" w:eastAsia="Arial" w:hAnsi="Arial" w:cs="Arial"/>
          <w:i/>
          <w:color w:val="000000"/>
          <w:sz w:val="24"/>
          <w:szCs w:val="24"/>
        </w:rPr>
        <w:t>Modelo de Aplicación de Levantamiento Catastral LADM_COL</w:t>
      </w:r>
      <w:r w:rsidRPr="00C86CB8">
        <w:rPr>
          <w:rFonts w:ascii="Arial" w:eastAsia="Arial" w:hAnsi="Arial" w:cs="Arial"/>
          <w:i/>
          <w:color w:val="000000"/>
          <w:sz w:val="24"/>
          <w:szCs w:val="24"/>
        </w:rPr>
        <w:t xml:space="preserve"> </w:t>
      </w:r>
      <w:r w:rsidR="008D7F41">
        <w:rPr>
          <w:rFonts w:ascii="Arial" w:eastAsia="Arial" w:hAnsi="Arial" w:cs="Arial"/>
          <w:i/>
          <w:color w:val="000000"/>
          <w:sz w:val="24"/>
          <w:szCs w:val="24"/>
        </w:rPr>
        <w:t>en la ejecución de los procesos catastrales gestionados por la Subsecretaría de Catastro de Medellín</w:t>
      </w:r>
      <w:r w:rsidRPr="00C86CB8">
        <w:rPr>
          <w:rFonts w:ascii="Arial" w:eastAsia="Arial" w:hAnsi="Arial" w:cs="Arial"/>
          <w:i/>
          <w:color w:val="000000"/>
          <w:sz w:val="24"/>
          <w:szCs w:val="24"/>
        </w:rPr>
        <w:t>”</w:t>
      </w:r>
    </w:p>
    <w:p w:rsidR="00C16088" w:rsidRPr="002770D4" w:rsidRDefault="00F84BCD" w:rsidP="00C86CB8">
      <w:pPr>
        <w:shd w:val="clear" w:color="auto" w:fill="FFFFFF"/>
        <w:jc w:val="center"/>
        <w:rPr>
          <w:rFonts w:ascii="Arial" w:eastAsia="Arial" w:hAnsi="Arial" w:cs="Arial"/>
          <w:color w:val="181717"/>
        </w:rPr>
      </w:pPr>
      <w:r w:rsidRPr="002770D4">
        <w:rPr>
          <w:rFonts w:ascii="Arial" w:eastAsia="Arial" w:hAnsi="Arial" w:cs="Arial"/>
          <w:b/>
          <w:color w:val="181717"/>
          <w:sz w:val="24"/>
          <w:szCs w:val="24"/>
        </w:rPr>
        <w:t> </w:t>
      </w:r>
    </w:p>
    <w:p w:rsidR="00C16088" w:rsidRPr="002770D4" w:rsidRDefault="00F84BCD">
      <w:pPr>
        <w:shd w:val="clear" w:color="auto" w:fill="FFFFFF"/>
        <w:jc w:val="center"/>
        <w:rPr>
          <w:rFonts w:ascii="Arial" w:eastAsia="Arial" w:hAnsi="Arial" w:cs="Arial"/>
          <w:b/>
          <w:color w:val="181717"/>
          <w:sz w:val="24"/>
          <w:szCs w:val="24"/>
        </w:rPr>
      </w:pPr>
      <w:r w:rsidRPr="002770D4">
        <w:rPr>
          <w:rFonts w:ascii="Arial" w:eastAsia="Arial" w:hAnsi="Arial" w:cs="Arial"/>
          <w:b/>
          <w:color w:val="181717"/>
          <w:sz w:val="24"/>
          <w:szCs w:val="24"/>
        </w:rPr>
        <w:t>EL SUBSECRETARIO DE CATASTRO</w:t>
      </w: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b/>
          <w:color w:val="181717"/>
          <w:sz w:val="24"/>
          <w:szCs w:val="24"/>
        </w:rPr>
        <w:t> </w:t>
      </w:r>
    </w:p>
    <w:p w:rsidR="00E46642" w:rsidRDefault="00F84BCD" w:rsidP="00E46642">
      <w:pPr>
        <w:autoSpaceDE w:val="0"/>
        <w:autoSpaceDN w:val="0"/>
        <w:adjustRightInd w:val="0"/>
        <w:jc w:val="both"/>
        <w:rPr>
          <w:rFonts w:ascii="Arial" w:hAnsi="Arial" w:cs="Arial"/>
          <w:sz w:val="24"/>
          <w:szCs w:val="24"/>
        </w:rPr>
      </w:pPr>
      <w:r w:rsidRPr="002770D4">
        <w:rPr>
          <w:rFonts w:ascii="Arial" w:eastAsia="Arial" w:hAnsi="Arial" w:cs="Arial"/>
          <w:color w:val="000000"/>
          <w:sz w:val="24"/>
          <w:szCs w:val="24"/>
        </w:rPr>
        <w:t xml:space="preserve">En uso de sus facultades legales, en especial las conferidas por los artículos 3° y 5° de la Ley 14 de 1983, </w:t>
      </w:r>
      <w:r w:rsidR="008E6673">
        <w:rPr>
          <w:rFonts w:ascii="Arial" w:hAnsi="Arial" w:cs="Arial"/>
          <w:sz w:val="24"/>
          <w:szCs w:val="24"/>
        </w:rPr>
        <w:t xml:space="preserve">43 de la Ley 2294 de 2023, </w:t>
      </w:r>
      <w:r w:rsidR="008E6673" w:rsidRPr="00BF1CCC">
        <w:rPr>
          <w:rStyle w:val="A00"/>
          <w:rFonts w:ascii="Arial" w:hAnsi="Arial" w:cs="Arial"/>
          <w:i w:val="0"/>
          <w:iCs w:val="0"/>
          <w:color w:val="000000"/>
          <w:sz w:val="24"/>
          <w:szCs w:val="24"/>
        </w:rPr>
        <w:t>24 de la Ley 1450 de 2011</w:t>
      </w:r>
      <w:r w:rsidR="008E6673">
        <w:rPr>
          <w:rStyle w:val="A00"/>
          <w:rFonts w:ascii="Arial" w:hAnsi="Arial" w:cs="Arial"/>
          <w:i w:val="0"/>
          <w:iCs w:val="0"/>
          <w:color w:val="000000"/>
          <w:sz w:val="24"/>
          <w:szCs w:val="24"/>
        </w:rPr>
        <w:t>,</w:t>
      </w:r>
      <w:r w:rsidR="008E6673" w:rsidRPr="00BF1CCC">
        <w:rPr>
          <w:rStyle w:val="A00"/>
          <w:rFonts w:ascii="Arial" w:hAnsi="Arial" w:cs="Arial"/>
          <w:i w:val="0"/>
          <w:iCs w:val="0"/>
          <w:color w:val="000000"/>
          <w:sz w:val="24"/>
          <w:szCs w:val="24"/>
        </w:rPr>
        <w:t xml:space="preserve"> </w:t>
      </w:r>
      <w:r w:rsidR="008E6673" w:rsidRPr="00BF1CCC">
        <w:rPr>
          <w:rFonts w:ascii="Arial" w:hAnsi="Arial" w:cs="Arial"/>
          <w:sz w:val="24"/>
          <w:szCs w:val="24"/>
        </w:rPr>
        <w:t>3° y 5° de la Ley 14 de</w:t>
      </w:r>
      <w:r w:rsidR="008E6673">
        <w:rPr>
          <w:rFonts w:ascii="Arial" w:hAnsi="Arial" w:cs="Arial"/>
          <w:sz w:val="24"/>
          <w:szCs w:val="24"/>
        </w:rPr>
        <w:t xml:space="preserve"> </w:t>
      </w:r>
      <w:r w:rsidR="008E6673" w:rsidRPr="00BF1CCC">
        <w:rPr>
          <w:rFonts w:ascii="Arial" w:hAnsi="Arial" w:cs="Arial"/>
          <w:sz w:val="24"/>
          <w:szCs w:val="24"/>
        </w:rPr>
        <w:t xml:space="preserve">1983, </w:t>
      </w:r>
      <w:r w:rsidR="00DC40EE">
        <w:rPr>
          <w:rFonts w:ascii="Arial" w:hAnsi="Arial" w:cs="Arial"/>
          <w:sz w:val="24"/>
          <w:szCs w:val="24"/>
        </w:rPr>
        <w:t>2.2.2.1.</w:t>
      </w:r>
      <w:r w:rsidR="00DC40EE">
        <w:rPr>
          <w:rFonts w:ascii="Arial" w:hAnsi="Arial" w:cs="Arial"/>
          <w:color w:val="FF0000"/>
          <w:sz w:val="24"/>
          <w:szCs w:val="24"/>
        </w:rPr>
        <w:t>2</w:t>
      </w:r>
      <w:r w:rsidR="00DC40EE">
        <w:rPr>
          <w:rFonts w:ascii="Arial" w:hAnsi="Arial" w:cs="Arial"/>
          <w:sz w:val="24"/>
          <w:szCs w:val="24"/>
        </w:rPr>
        <w:t xml:space="preserve">. </w:t>
      </w:r>
      <w:proofErr w:type="gramStart"/>
      <w:r w:rsidR="00DC40EE">
        <w:rPr>
          <w:rFonts w:ascii="Arial" w:hAnsi="Arial" w:cs="Arial"/>
          <w:color w:val="FF0000"/>
          <w:sz w:val="24"/>
          <w:szCs w:val="24"/>
        </w:rPr>
        <w:t>y</w:t>
      </w:r>
      <w:proofErr w:type="gramEnd"/>
      <w:r w:rsidR="008E6673">
        <w:rPr>
          <w:rFonts w:ascii="Arial" w:hAnsi="Arial" w:cs="Arial"/>
          <w:sz w:val="24"/>
          <w:szCs w:val="24"/>
        </w:rPr>
        <w:t xml:space="preserve"> </w:t>
      </w:r>
      <w:r w:rsidR="008E6673" w:rsidRPr="00BF1CCC">
        <w:rPr>
          <w:rFonts w:ascii="Arial" w:hAnsi="Arial" w:cs="Arial"/>
          <w:sz w:val="24"/>
          <w:szCs w:val="24"/>
        </w:rPr>
        <w:t>2.2.2.2.2.</w:t>
      </w:r>
      <w:r w:rsidR="00E46642">
        <w:rPr>
          <w:rFonts w:ascii="Arial" w:hAnsi="Arial" w:cs="Arial"/>
          <w:sz w:val="24"/>
          <w:szCs w:val="24"/>
        </w:rPr>
        <w:t xml:space="preserve"> </w:t>
      </w:r>
      <w:r w:rsidR="008E6673">
        <w:rPr>
          <w:rFonts w:ascii="Arial" w:hAnsi="Arial" w:cs="Arial"/>
          <w:sz w:val="24"/>
          <w:szCs w:val="24"/>
        </w:rPr>
        <w:t>d</w:t>
      </w:r>
      <w:r w:rsidRPr="002770D4">
        <w:rPr>
          <w:rFonts w:ascii="Arial" w:eastAsia="Arial" w:hAnsi="Arial" w:cs="Arial"/>
          <w:color w:val="000000"/>
          <w:sz w:val="24"/>
          <w:szCs w:val="24"/>
        </w:rPr>
        <w:t>el Decreto Reglamentario Nacional 148 de 2020</w:t>
      </w:r>
      <w:r w:rsidR="00DC40EE">
        <w:rPr>
          <w:rFonts w:ascii="Arial" w:eastAsia="Arial" w:hAnsi="Arial" w:cs="Arial"/>
          <w:color w:val="000000"/>
          <w:sz w:val="24"/>
          <w:szCs w:val="24"/>
        </w:rPr>
        <w:t xml:space="preserve">, </w:t>
      </w:r>
      <w:r w:rsidR="00DC40EE">
        <w:rPr>
          <w:rFonts w:ascii="Arial" w:eastAsia="Arial" w:hAnsi="Arial" w:cs="Arial"/>
          <w:color w:val="FF0000"/>
          <w:sz w:val="24"/>
          <w:szCs w:val="24"/>
        </w:rPr>
        <w:t>5</w:t>
      </w:r>
      <w:r w:rsidR="00E46642">
        <w:rPr>
          <w:rFonts w:ascii="Arial" w:eastAsia="Arial" w:hAnsi="Arial" w:cs="Arial"/>
          <w:color w:val="000000"/>
          <w:sz w:val="24"/>
          <w:szCs w:val="24"/>
        </w:rPr>
        <w:t>°</w:t>
      </w:r>
      <w:r w:rsidRPr="002770D4">
        <w:rPr>
          <w:rFonts w:ascii="Arial" w:eastAsia="Arial" w:hAnsi="Arial" w:cs="Arial"/>
          <w:color w:val="000000"/>
          <w:sz w:val="24"/>
          <w:szCs w:val="24"/>
        </w:rPr>
        <w:t xml:space="preserve"> de la Resolución Conjunta SNR 4218</w:t>
      </w:r>
      <w:r w:rsidR="002770D4">
        <w:rPr>
          <w:rFonts w:ascii="Arial" w:eastAsia="Arial" w:hAnsi="Arial" w:cs="Arial"/>
          <w:color w:val="000000"/>
          <w:sz w:val="24"/>
          <w:szCs w:val="24"/>
        </w:rPr>
        <w:t xml:space="preserve"> </w:t>
      </w:r>
      <w:r w:rsidR="002770D4" w:rsidRPr="00E46642">
        <w:rPr>
          <w:rFonts w:ascii="ArialMT" w:hAnsi="ArialMT" w:cs="ArialMT"/>
          <w:sz w:val="24"/>
          <w:szCs w:val="22"/>
        </w:rPr>
        <w:t>e IGAC 499 de 2020</w:t>
      </w:r>
      <w:r w:rsidRPr="002770D4">
        <w:rPr>
          <w:rFonts w:ascii="Arial" w:eastAsia="Arial" w:hAnsi="Arial" w:cs="Arial"/>
          <w:color w:val="000000"/>
          <w:sz w:val="24"/>
          <w:szCs w:val="24"/>
        </w:rPr>
        <w:t xml:space="preserve">, </w:t>
      </w:r>
      <w:r w:rsidR="00DC40EE">
        <w:rPr>
          <w:rFonts w:ascii="Arial" w:eastAsia="Arial" w:hAnsi="Arial" w:cs="Arial"/>
          <w:color w:val="FF0000"/>
          <w:sz w:val="24"/>
          <w:szCs w:val="24"/>
        </w:rPr>
        <w:t>66</w:t>
      </w:r>
      <w:r w:rsidR="00E46642">
        <w:rPr>
          <w:rFonts w:ascii="Arial" w:eastAsia="Arial" w:hAnsi="Arial" w:cs="Arial"/>
          <w:color w:val="000000"/>
          <w:sz w:val="24"/>
          <w:szCs w:val="24"/>
        </w:rPr>
        <w:t xml:space="preserve"> de la </w:t>
      </w:r>
      <w:r w:rsidRPr="002770D4">
        <w:rPr>
          <w:rFonts w:ascii="Arial" w:eastAsia="Arial" w:hAnsi="Arial" w:cs="Arial"/>
          <w:color w:val="000000"/>
          <w:sz w:val="24"/>
          <w:szCs w:val="24"/>
        </w:rPr>
        <w:t>Resolución IGAC 1149 de 2021,  los artículos 1°</w:t>
      </w:r>
      <w:r w:rsidR="00FB72AC">
        <w:rPr>
          <w:rFonts w:ascii="Arial" w:eastAsia="Arial" w:hAnsi="Arial" w:cs="Arial"/>
          <w:color w:val="000000"/>
          <w:sz w:val="24"/>
          <w:szCs w:val="24"/>
        </w:rPr>
        <w:t>, 4°</w:t>
      </w:r>
      <w:r w:rsidRPr="002770D4">
        <w:rPr>
          <w:rFonts w:ascii="Arial" w:eastAsia="Arial" w:hAnsi="Arial" w:cs="Arial"/>
          <w:color w:val="000000"/>
          <w:sz w:val="24"/>
          <w:szCs w:val="24"/>
        </w:rPr>
        <w:t xml:space="preserve"> y </w:t>
      </w:r>
      <w:r w:rsidR="00DC40EE">
        <w:rPr>
          <w:rFonts w:ascii="Arial" w:eastAsia="Arial" w:hAnsi="Arial" w:cs="Arial"/>
          <w:color w:val="FF0000"/>
          <w:sz w:val="24"/>
          <w:szCs w:val="24"/>
        </w:rPr>
        <w:t>14</w:t>
      </w:r>
      <w:r w:rsidRPr="002770D4">
        <w:rPr>
          <w:rFonts w:ascii="Arial" w:eastAsia="Arial" w:hAnsi="Arial" w:cs="Arial"/>
          <w:color w:val="000000"/>
          <w:sz w:val="24"/>
          <w:szCs w:val="24"/>
        </w:rPr>
        <w:t xml:space="preserve"> de la Resolución IGAC 388 de 2020</w:t>
      </w:r>
      <w:r w:rsidR="00E46642" w:rsidRPr="00E46642">
        <w:rPr>
          <w:rFonts w:ascii="Arial" w:eastAsia="Arial" w:hAnsi="Arial" w:cs="Arial"/>
          <w:color w:val="000000"/>
          <w:sz w:val="24"/>
          <w:szCs w:val="24"/>
        </w:rPr>
        <w:t xml:space="preserve">, </w:t>
      </w:r>
      <w:r w:rsidR="00E46642">
        <w:rPr>
          <w:rFonts w:ascii="ArialMT" w:hAnsi="ArialMT" w:cs="ArialMT"/>
          <w:sz w:val="24"/>
          <w:szCs w:val="24"/>
        </w:rPr>
        <w:t>así como en los literales A. y B. del artículo 98 del Decreto Municipal 0911 de 2015 y en los numerales 1 y 2 del artículo 347 del Decreto Municipal 883 de 2015, modificados por el artículo 2° del Acuerdo Municipal 033 de 2021 del Concejo de Medellín y demás normas concordantes y,</w:t>
      </w:r>
    </w:p>
    <w:p w:rsidR="00FB72AC" w:rsidRDefault="00FB72AC" w:rsidP="008E6673">
      <w:pPr>
        <w:autoSpaceDE w:val="0"/>
        <w:autoSpaceDN w:val="0"/>
        <w:adjustRightInd w:val="0"/>
        <w:jc w:val="both"/>
        <w:rPr>
          <w:rFonts w:ascii="Arial" w:hAnsi="Arial" w:cs="Arial"/>
          <w:sz w:val="24"/>
          <w:szCs w:val="24"/>
        </w:rPr>
      </w:pP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b/>
          <w:color w:val="181717"/>
          <w:sz w:val="24"/>
          <w:szCs w:val="24"/>
        </w:rPr>
        <w:t> CONSIDERANDO QUE</w:t>
      </w:r>
    </w:p>
    <w:p w:rsidR="00C16088" w:rsidRPr="002770D4" w:rsidRDefault="00F84BCD">
      <w:pPr>
        <w:shd w:val="clear" w:color="auto" w:fill="FFFFFF"/>
        <w:jc w:val="both"/>
        <w:rPr>
          <w:rFonts w:ascii="Arial" w:eastAsia="Arial" w:hAnsi="Arial" w:cs="Arial"/>
          <w:color w:val="181717"/>
        </w:rPr>
      </w:pPr>
      <w:r w:rsidRPr="002770D4">
        <w:rPr>
          <w:rFonts w:ascii="Arial" w:eastAsia="Arial" w:hAnsi="Arial" w:cs="Arial"/>
          <w:color w:val="181717"/>
        </w:rPr>
        <w:t> </w:t>
      </w:r>
    </w:p>
    <w:p w:rsidR="00FB72AC" w:rsidRDefault="00FB72AC" w:rsidP="00FB72AC">
      <w:pPr>
        <w:spacing w:after="240"/>
        <w:jc w:val="both"/>
        <w:rPr>
          <w:rFonts w:ascii="Arial" w:hAnsi="Arial" w:cs="Arial"/>
          <w:color w:val="1E1E1E"/>
          <w:spacing w:val="2"/>
          <w:sz w:val="24"/>
          <w:szCs w:val="27"/>
        </w:rPr>
      </w:pPr>
      <w:r w:rsidRPr="00DA2047">
        <w:rPr>
          <w:rFonts w:ascii="Arial" w:hAnsi="Arial" w:cs="Arial"/>
          <w:sz w:val="24"/>
        </w:rPr>
        <w:t xml:space="preserve">1. </w:t>
      </w:r>
      <w:bookmarkStart w:id="0" w:name="43"/>
      <w:r>
        <w:rPr>
          <w:rFonts w:ascii="Arial" w:hAnsi="Arial" w:cs="Arial"/>
          <w:color w:val="1E1E1E"/>
          <w:spacing w:val="2"/>
          <w:sz w:val="24"/>
          <w:szCs w:val="27"/>
        </w:rPr>
        <w:t xml:space="preserve">El artículo </w:t>
      </w:r>
      <w:r w:rsidRPr="00DA2047">
        <w:rPr>
          <w:rFonts w:ascii="Arial" w:hAnsi="Arial" w:cs="Arial"/>
          <w:color w:val="1E1E1E"/>
          <w:spacing w:val="2"/>
          <w:sz w:val="24"/>
          <w:szCs w:val="24"/>
        </w:rPr>
        <w:t xml:space="preserve">43 de la Ley 2294 de 2023 </w:t>
      </w:r>
      <w:r>
        <w:rPr>
          <w:rFonts w:ascii="Arial" w:hAnsi="Arial" w:cs="Arial"/>
          <w:color w:val="1E1E1E"/>
          <w:spacing w:val="2"/>
          <w:sz w:val="24"/>
          <w:szCs w:val="24"/>
        </w:rPr>
        <w:t>por la</w:t>
      </w:r>
      <w:r w:rsidRPr="00DA2047">
        <w:rPr>
          <w:rFonts w:ascii="Arial" w:hAnsi="Arial" w:cs="Arial"/>
          <w:color w:val="1E1E1E"/>
          <w:spacing w:val="2"/>
          <w:sz w:val="24"/>
          <w:szCs w:val="24"/>
        </w:rPr>
        <w:t xml:space="preserve"> cual se expide el </w:t>
      </w:r>
      <w:r w:rsidRPr="008E7F47">
        <w:rPr>
          <w:rFonts w:ascii="Arial" w:hAnsi="Arial" w:cs="Arial"/>
          <w:i/>
          <w:color w:val="1E1E1E"/>
          <w:spacing w:val="2"/>
          <w:sz w:val="24"/>
          <w:szCs w:val="24"/>
        </w:rPr>
        <w:t>Plan Nacional de Desarrollo 2022-2026 “Colombia Potencia Mundial de la Vida”</w:t>
      </w:r>
      <w:r>
        <w:rPr>
          <w:rFonts w:ascii="Arial" w:hAnsi="Arial" w:cs="Arial"/>
          <w:color w:val="1E1E1E"/>
          <w:spacing w:val="2"/>
          <w:sz w:val="24"/>
          <w:szCs w:val="24"/>
        </w:rPr>
        <w:t xml:space="preserve">, que modificó </w:t>
      </w:r>
      <w:bookmarkEnd w:id="0"/>
      <w:r w:rsidRPr="00DA2047">
        <w:rPr>
          <w:rFonts w:ascii="Arial" w:hAnsi="Arial" w:cs="Arial"/>
          <w:color w:val="1E1E1E"/>
          <w:spacing w:val="2"/>
          <w:sz w:val="24"/>
          <w:szCs w:val="27"/>
        </w:rPr>
        <w:t xml:space="preserve"> el artículo</w:t>
      </w:r>
      <w:r>
        <w:rPr>
          <w:rFonts w:ascii="Arial" w:hAnsi="Arial" w:cs="Arial"/>
          <w:color w:val="1E1E1E"/>
          <w:spacing w:val="2"/>
          <w:sz w:val="24"/>
          <w:szCs w:val="27"/>
        </w:rPr>
        <w:t xml:space="preserve"> 79</w:t>
      </w:r>
      <w:r w:rsidRPr="00DA2047">
        <w:rPr>
          <w:rFonts w:ascii="Arial" w:hAnsi="Arial" w:cs="Arial"/>
          <w:color w:val="1E1E1E"/>
          <w:spacing w:val="2"/>
          <w:sz w:val="24"/>
          <w:szCs w:val="27"/>
        </w:rPr>
        <w:t xml:space="preserve"> de la Ley 1955 de 2019, </w:t>
      </w:r>
      <w:r>
        <w:rPr>
          <w:rFonts w:ascii="Arial" w:hAnsi="Arial" w:cs="Arial"/>
          <w:color w:val="1E1E1E"/>
          <w:spacing w:val="2"/>
          <w:sz w:val="24"/>
          <w:szCs w:val="27"/>
        </w:rPr>
        <w:t>estableció que la</w:t>
      </w:r>
      <w:r w:rsidRPr="00DA2047">
        <w:rPr>
          <w:rFonts w:ascii="Arial" w:hAnsi="Arial" w:cs="Arial"/>
          <w:color w:val="1E1E1E"/>
          <w:spacing w:val="2"/>
          <w:sz w:val="24"/>
          <w:szCs w:val="27"/>
        </w:rPr>
        <w:t xml:space="preserve"> gestión catastral es un servicio público prestado directamente por el Estado, que comprende un conjunto de operaciones técnicas y administrativas orientadas a la adecuada formación, </w:t>
      </w:r>
      <w:r w:rsidRPr="00DA2047">
        <w:rPr>
          <w:rFonts w:ascii="Arial" w:hAnsi="Arial" w:cs="Arial"/>
          <w:b/>
          <w:color w:val="1E1E1E"/>
          <w:spacing w:val="2"/>
          <w:sz w:val="24"/>
          <w:szCs w:val="27"/>
        </w:rPr>
        <w:t>actualización, conservación y difusión de la información catastral</w:t>
      </w:r>
      <w:r w:rsidRPr="00DA2047">
        <w:rPr>
          <w:rFonts w:ascii="Arial" w:hAnsi="Arial" w:cs="Arial"/>
          <w:color w:val="1E1E1E"/>
          <w:spacing w:val="2"/>
          <w:sz w:val="24"/>
          <w:szCs w:val="27"/>
        </w:rPr>
        <w:t xml:space="preserve"> </w:t>
      </w:r>
      <w:r w:rsidRPr="00DA2047">
        <w:rPr>
          <w:rFonts w:ascii="Arial" w:hAnsi="Arial" w:cs="Arial"/>
          <w:b/>
          <w:color w:val="1E1E1E"/>
          <w:spacing w:val="2"/>
          <w:sz w:val="24"/>
          <w:szCs w:val="27"/>
        </w:rPr>
        <w:t>con enfoque multipropósito</w:t>
      </w:r>
      <w:r w:rsidRPr="00DA2047">
        <w:rPr>
          <w:rFonts w:ascii="Arial" w:hAnsi="Arial" w:cs="Arial"/>
          <w:color w:val="1E1E1E"/>
          <w:spacing w:val="2"/>
          <w:sz w:val="24"/>
          <w:szCs w:val="27"/>
        </w:rPr>
        <w:t>, para contribuir a la prestación eficiente de servicios y trámites de información catastral a la ciudadanía y a la administración del territorio en términos de apoyo para la seguridad jurídica del derecho de propiedad inmueble, el fortalecimiento de los fiscos locales y el apoyo a los procesos de planeación y ordenamiento territorial, con perspectiva intercultural.</w:t>
      </w:r>
    </w:p>
    <w:p w:rsidR="00842268" w:rsidRPr="00B809F0" w:rsidRDefault="00842268" w:rsidP="00842268">
      <w:pPr>
        <w:autoSpaceDE w:val="0"/>
        <w:autoSpaceDN w:val="0"/>
        <w:adjustRightInd w:val="0"/>
        <w:jc w:val="both"/>
        <w:rPr>
          <w:rFonts w:ascii="Arial" w:hAnsi="Arial" w:cs="Arial"/>
          <w:sz w:val="24"/>
          <w:szCs w:val="24"/>
        </w:rPr>
      </w:pPr>
      <w:r w:rsidRPr="008E7F47">
        <w:rPr>
          <w:rFonts w:ascii="Arial" w:hAnsi="Arial" w:cs="Arial"/>
          <w:sz w:val="24"/>
          <w:szCs w:val="24"/>
        </w:rPr>
        <w:t xml:space="preserve">2. </w:t>
      </w:r>
      <w:r>
        <w:rPr>
          <w:rFonts w:ascii="ArialMT" w:hAnsi="ArialMT" w:cs="ArialMT"/>
          <w:sz w:val="24"/>
          <w:szCs w:val="24"/>
        </w:rPr>
        <w:t xml:space="preserve">De </w:t>
      </w:r>
      <w:r w:rsidRPr="00B809F0">
        <w:rPr>
          <w:rFonts w:ascii="Arial" w:hAnsi="Arial" w:cs="Arial"/>
          <w:sz w:val="24"/>
          <w:szCs w:val="24"/>
        </w:rPr>
        <w:t xml:space="preserve">conformidad con </w:t>
      </w:r>
      <w:r>
        <w:rPr>
          <w:rFonts w:ascii="Arial" w:hAnsi="Arial" w:cs="Arial"/>
          <w:sz w:val="24"/>
          <w:szCs w:val="24"/>
        </w:rPr>
        <w:t xml:space="preserve">los artículos 3° y 5° de </w:t>
      </w:r>
      <w:r w:rsidRPr="00B809F0">
        <w:rPr>
          <w:rFonts w:ascii="Arial" w:hAnsi="Arial" w:cs="Arial"/>
          <w:sz w:val="24"/>
          <w:szCs w:val="24"/>
        </w:rPr>
        <w:t>la Ley 14 de 1983, las autoridades catastrales tendrán a</w:t>
      </w:r>
      <w:r>
        <w:rPr>
          <w:rFonts w:ascii="Arial" w:hAnsi="Arial" w:cs="Arial"/>
          <w:sz w:val="24"/>
          <w:szCs w:val="24"/>
        </w:rPr>
        <w:t xml:space="preserve"> </w:t>
      </w:r>
      <w:r w:rsidRPr="00B809F0">
        <w:rPr>
          <w:rFonts w:ascii="Arial" w:hAnsi="Arial" w:cs="Arial"/>
          <w:sz w:val="24"/>
          <w:szCs w:val="24"/>
        </w:rPr>
        <w:t>su cargo las labores de Formación, Actualización y Conservación de los</w:t>
      </w:r>
      <w:r>
        <w:rPr>
          <w:rFonts w:ascii="Arial" w:hAnsi="Arial" w:cs="Arial"/>
          <w:sz w:val="24"/>
          <w:szCs w:val="24"/>
        </w:rPr>
        <w:t xml:space="preserve"> </w:t>
      </w:r>
      <w:r w:rsidRPr="00B809F0">
        <w:rPr>
          <w:rFonts w:ascii="Arial" w:hAnsi="Arial" w:cs="Arial"/>
          <w:sz w:val="24"/>
          <w:szCs w:val="24"/>
        </w:rPr>
        <w:t>catastros tendientes a la correcta identificación física, jurídica y económica de</w:t>
      </w:r>
      <w:r>
        <w:rPr>
          <w:rFonts w:ascii="Arial" w:hAnsi="Arial" w:cs="Arial"/>
          <w:sz w:val="24"/>
          <w:szCs w:val="24"/>
        </w:rPr>
        <w:t xml:space="preserve"> </w:t>
      </w:r>
      <w:r w:rsidRPr="00B809F0">
        <w:rPr>
          <w:rFonts w:ascii="Arial" w:hAnsi="Arial" w:cs="Arial"/>
          <w:sz w:val="24"/>
          <w:szCs w:val="24"/>
        </w:rPr>
        <w:t>los inmuebles.</w:t>
      </w:r>
    </w:p>
    <w:p w:rsidR="00842268" w:rsidRPr="00B809F0" w:rsidRDefault="00842268" w:rsidP="00842268">
      <w:pPr>
        <w:autoSpaceDE w:val="0"/>
        <w:autoSpaceDN w:val="0"/>
        <w:adjustRightInd w:val="0"/>
        <w:jc w:val="both"/>
        <w:rPr>
          <w:rFonts w:ascii="Arial" w:hAnsi="Arial" w:cs="Arial"/>
          <w:sz w:val="24"/>
          <w:szCs w:val="24"/>
        </w:rPr>
      </w:pPr>
    </w:p>
    <w:p w:rsidR="00842268" w:rsidRPr="00B809F0" w:rsidRDefault="008D7F41" w:rsidP="008D7F41">
      <w:pPr>
        <w:pStyle w:val="Pa20"/>
        <w:spacing w:before="0" w:after="0" w:line="240" w:lineRule="auto"/>
        <w:jc w:val="both"/>
        <w:rPr>
          <w:rFonts w:ascii="Arial" w:hAnsi="Arial" w:cs="Arial"/>
          <w:i/>
          <w:iCs/>
        </w:rPr>
      </w:pPr>
      <w:r>
        <w:rPr>
          <w:rFonts w:ascii="Arial" w:hAnsi="Arial" w:cs="Arial"/>
        </w:rPr>
        <w:t>3.</w:t>
      </w:r>
      <w:r w:rsidR="00B26344">
        <w:rPr>
          <w:rFonts w:ascii="Arial" w:hAnsi="Arial" w:cs="Arial"/>
        </w:rPr>
        <w:t xml:space="preserve"> </w:t>
      </w:r>
      <w:r w:rsidR="00842268" w:rsidRPr="00B809F0">
        <w:rPr>
          <w:rFonts w:ascii="Arial" w:hAnsi="Arial" w:cs="Arial"/>
        </w:rPr>
        <w:t xml:space="preserve">El numeral 1° del artículo 347 del Decreto 883 de 2015, estableció que la Subsecretaría de Catastro de Medellín, de la Secretaría de Gestión y Control Territorial del Distrito de Ciencia, Tecnología e Innovación tendrá la función de </w:t>
      </w:r>
      <w:r w:rsidR="00842268" w:rsidRPr="00B809F0">
        <w:rPr>
          <w:rFonts w:ascii="Arial" w:hAnsi="Arial" w:cs="Arial"/>
          <w:i/>
          <w:iCs/>
        </w:rPr>
        <w:t>“Adoptar con base en las normas, los planes y programas para llevar a cabo la conservación y actualización de la formación catastral en el Municipio de</w:t>
      </w:r>
      <w:r w:rsidR="00842268">
        <w:rPr>
          <w:rFonts w:ascii="Arial" w:hAnsi="Arial" w:cs="Arial"/>
          <w:i/>
          <w:iCs/>
        </w:rPr>
        <w:t xml:space="preserve"> </w:t>
      </w:r>
      <w:r w:rsidR="00842268" w:rsidRPr="00B809F0">
        <w:rPr>
          <w:rFonts w:ascii="Arial" w:hAnsi="Arial" w:cs="Arial"/>
          <w:i/>
          <w:iCs/>
        </w:rPr>
        <w:t>Medellín”.</w:t>
      </w:r>
    </w:p>
    <w:p w:rsidR="00FB72AC" w:rsidRDefault="00FB72AC">
      <w:pPr>
        <w:shd w:val="clear" w:color="auto" w:fill="FFFFFF"/>
        <w:jc w:val="both"/>
        <w:rPr>
          <w:rFonts w:ascii="Arial" w:eastAsia="Arial" w:hAnsi="Arial" w:cs="Arial"/>
          <w:color w:val="181717"/>
          <w:sz w:val="24"/>
          <w:szCs w:val="24"/>
        </w:rPr>
      </w:pPr>
    </w:p>
    <w:p w:rsidR="00C16088" w:rsidRPr="002770D4" w:rsidRDefault="008D7F41">
      <w:pPr>
        <w:shd w:val="clear" w:color="auto" w:fill="FFFFFF"/>
        <w:jc w:val="both"/>
        <w:rPr>
          <w:rFonts w:ascii="Arial" w:eastAsia="Arial" w:hAnsi="Arial" w:cs="Arial"/>
          <w:color w:val="181717"/>
        </w:rPr>
      </w:pPr>
      <w:r>
        <w:rPr>
          <w:rFonts w:ascii="Arial" w:eastAsia="Arial" w:hAnsi="Arial" w:cs="Arial"/>
          <w:color w:val="181717"/>
          <w:sz w:val="24"/>
          <w:szCs w:val="24"/>
        </w:rPr>
        <w:t>4</w:t>
      </w:r>
      <w:r w:rsidR="00842268">
        <w:rPr>
          <w:rFonts w:ascii="Arial" w:eastAsia="Arial" w:hAnsi="Arial" w:cs="Arial"/>
          <w:color w:val="181717"/>
          <w:sz w:val="24"/>
          <w:szCs w:val="24"/>
        </w:rPr>
        <w:t xml:space="preserve">. </w:t>
      </w:r>
      <w:r w:rsidR="00F84BCD" w:rsidRPr="002770D4">
        <w:rPr>
          <w:rFonts w:ascii="Arial" w:eastAsia="Arial" w:hAnsi="Arial" w:cs="Arial"/>
          <w:color w:val="181717"/>
          <w:sz w:val="24"/>
          <w:szCs w:val="24"/>
        </w:rPr>
        <w:t>La Subsecretaría de Catastro de la Secretaría de Gestión y Control Territorial del Distrito</w:t>
      </w:r>
      <w:r w:rsidR="00FB72AC">
        <w:rPr>
          <w:rFonts w:ascii="Arial" w:eastAsia="Arial" w:hAnsi="Arial" w:cs="Arial"/>
          <w:color w:val="181717"/>
          <w:sz w:val="24"/>
          <w:szCs w:val="24"/>
        </w:rPr>
        <w:t xml:space="preserve"> Especial </w:t>
      </w:r>
      <w:r w:rsidR="00F84BCD" w:rsidRPr="002770D4">
        <w:rPr>
          <w:rFonts w:ascii="Arial" w:eastAsia="Arial" w:hAnsi="Arial" w:cs="Arial"/>
          <w:color w:val="181717"/>
          <w:sz w:val="24"/>
          <w:szCs w:val="24"/>
        </w:rPr>
        <w:t>de Ciencia, Tecnología e Innovación de Medellín, es la encargada de adelantar los procesos de formación, actualización, conservación y difusión catastral, con los cuales se busca la correcta identificación física, jurídica y económica de los bienes inmuebles que conforman el catastro, así como su debida puesta en conocimiento de la comunidad.</w:t>
      </w:r>
    </w:p>
    <w:p w:rsidR="00C16088" w:rsidRPr="002770D4" w:rsidRDefault="00F84BCD">
      <w:pPr>
        <w:shd w:val="clear" w:color="auto" w:fill="FFFFFF"/>
        <w:jc w:val="both"/>
        <w:rPr>
          <w:rFonts w:ascii="Arial" w:eastAsia="Arial" w:hAnsi="Arial" w:cs="Arial"/>
          <w:color w:val="181717"/>
        </w:rPr>
      </w:pPr>
      <w:r w:rsidRPr="002770D4">
        <w:rPr>
          <w:rFonts w:ascii="Arial" w:eastAsia="Arial" w:hAnsi="Arial" w:cs="Arial"/>
          <w:color w:val="181717"/>
          <w:sz w:val="24"/>
          <w:szCs w:val="24"/>
        </w:rPr>
        <w:t> </w:t>
      </w:r>
    </w:p>
    <w:p w:rsidR="002A605A" w:rsidRDefault="008D7F41" w:rsidP="006B16E8">
      <w:pPr>
        <w:shd w:val="clear" w:color="auto" w:fill="FFFFFF"/>
        <w:jc w:val="both"/>
        <w:rPr>
          <w:rFonts w:ascii="Arial" w:eastAsia="Arial" w:hAnsi="Arial" w:cs="Arial"/>
          <w:color w:val="000000"/>
          <w:sz w:val="24"/>
          <w:szCs w:val="24"/>
        </w:rPr>
      </w:pPr>
      <w:r>
        <w:rPr>
          <w:rFonts w:ascii="Arial" w:eastAsia="Arial" w:hAnsi="Arial" w:cs="Arial"/>
          <w:color w:val="181717"/>
          <w:sz w:val="24"/>
          <w:szCs w:val="24"/>
        </w:rPr>
        <w:t>5</w:t>
      </w:r>
      <w:r w:rsidR="00842268">
        <w:rPr>
          <w:rFonts w:ascii="Arial" w:eastAsia="Arial" w:hAnsi="Arial" w:cs="Arial"/>
          <w:color w:val="181717"/>
          <w:sz w:val="24"/>
          <w:szCs w:val="24"/>
        </w:rPr>
        <w:t xml:space="preserve">. </w:t>
      </w:r>
      <w:r>
        <w:rPr>
          <w:rFonts w:ascii="Arial" w:eastAsia="Arial" w:hAnsi="Arial" w:cs="Arial"/>
          <w:color w:val="181717"/>
          <w:sz w:val="24"/>
          <w:szCs w:val="24"/>
        </w:rPr>
        <w:t>E</w:t>
      </w:r>
      <w:r w:rsidRPr="008D7F41">
        <w:rPr>
          <w:rFonts w:ascii="Arial" w:eastAsia="Arial" w:hAnsi="Arial" w:cs="Arial"/>
          <w:color w:val="181717"/>
          <w:sz w:val="24"/>
          <w:szCs w:val="24"/>
        </w:rPr>
        <w:t>l Instituto Geográfico Agustín Codazzi -IGAC- y la Superintendencia de No</w:t>
      </w:r>
      <w:r w:rsidR="006B16E8">
        <w:rPr>
          <w:rFonts w:ascii="Arial" w:eastAsia="Arial" w:hAnsi="Arial" w:cs="Arial"/>
          <w:color w:val="181717"/>
          <w:sz w:val="24"/>
          <w:szCs w:val="24"/>
        </w:rPr>
        <w:t>tariado y Registro -SNR- adoptaron el Modelo E</w:t>
      </w:r>
      <w:r w:rsidRPr="008D7F41">
        <w:rPr>
          <w:rFonts w:ascii="Arial" w:eastAsia="Arial" w:hAnsi="Arial" w:cs="Arial"/>
          <w:color w:val="181717"/>
          <w:sz w:val="24"/>
          <w:szCs w:val="24"/>
        </w:rPr>
        <w:t xml:space="preserve">xtendido de Catastro  Registro LADM_COL como estándar para la interoperabilidad de la información catastral y registral </w:t>
      </w:r>
      <w:r w:rsidR="006B16E8">
        <w:rPr>
          <w:rFonts w:ascii="Arial" w:eastAsia="Arial" w:hAnsi="Arial" w:cs="Arial"/>
          <w:color w:val="181717"/>
          <w:sz w:val="24"/>
          <w:szCs w:val="24"/>
        </w:rPr>
        <w:t>m</w:t>
      </w:r>
      <w:r>
        <w:rPr>
          <w:rFonts w:ascii="Arial" w:eastAsia="Arial" w:hAnsi="Arial" w:cs="Arial"/>
          <w:color w:val="181717"/>
          <w:sz w:val="24"/>
          <w:szCs w:val="24"/>
        </w:rPr>
        <w:t xml:space="preserve">ediante la </w:t>
      </w:r>
      <w:r w:rsidR="006B16E8">
        <w:rPr>
          <w:rFonts w:ascii="Arial" w:eastAsia="Arial" w:hAnsi="Arial" w:cs="Arial"/>
          <w:color w:val="181717"/>
          <w:sz w:val="24"/>
          <w:szCs w:val="24"/>
        </w:rPr>
        <w:t xml:space="preserve">expedición de la </w:t>
      </w:r>
      <w:r>
        <w:rPr>
          <w:rFonts w:ascii="Arial" w:eastAsia="Arial" w:hAnsi="Arial" w:cs="Arial"/>
          <w:color w:val="181717"/>
          <w:sz w:val="24"/>
          <w:szCs w:val="24"/>
        </w:rPr>
        <w:t>Resolución Conjunta SNR-04218 e IGAC-499 de 2020</w:t>
      </w:r>
      <w:r w:rsidR="002A605A">
        <w:rPr>
          <w:rFonts w:ascii="Arial" w:eastAsia="Arial" w:hAnsi="Arial" w:cs="Arial"/>
          <w:color w:val="181717"/>
          <w:sz w:val="24"/>
          <w:szCs w:val="24"/>
        </w:rPr>
        <w:t xml:space="preserve">, la cual </w:t>
      </w:r>
      <w:r w:rsidR="006B16E8" w:rsidRPr="006B16E8">
        <w:rPr>
          <w:rFonts w:ascii="Arial" w:eastAsia="Arial" w:hAnsi="Arial" w:cs="Arial"/>
          <w:color w:val="000000"/>
          <w:sz w:val="24"/>
          <w:szCs w:val="24"/>
        </w:rPr>
        <w:t>establece lo siguiente en su artículo 5:</w:t>
      </w:r>
      <w:r w:rsidR="002A605A">
        <w:rPr>
          <w:rFonts w:ascii="Arial" w:eastAsia="Arial" w:hAnsi="Arial" w:cs="Arial"/>
          <w:color w:val="000000"/>
          <w:sz w:val="24"/>
          <w:szCs w:val="24"/>
        </w:rPr>
        <w:t xml:space="preserve"> </w:t>
      </w:r>
    </w:p>
    <w:p w:rsidR="002A605A" w:rsidRDefault="002A605A" w:rsidP="006B16E8">
      <w:pPr>
        <w:shd w:val="clear" w:color="auto" w:fill="FFFFFF"/>
        <w:jc w:val="both"/>
        <w:rPr>
          <w:rFonts w:ascii="Arial" w:eastAsia="Arial" w:hAnsi="Arial" w:cs="Arial"/>
          <w:color w:val="000000"/>
          <w:sz w:val="24"/>
          <w:szCs w:val="24"/>
        </w:rPr>
      </w:pPr>
    </w:p>
    <w:p w:rsidR="006B16E8" w:rsidRPr="002A605A" w:rsidRDefault="006B16E8" w:rsidP="00DC40EE">
      <w:pPr>
        <w:shd w:val="clear" w:color="auto" w:fill="FFFFFF"/>
        <w:jc w:val="both"/>
        <w:rPr>
          <w:rFonts w:ascii="Arial" w:eastAsia="Arial" w:hAnsi="Arial" w:cs="Arial"/>
          <w:i/>
          <w:color w:val="000000"/>
          <w:sz w:val="24"/>
          <w:szCs w:val="24"/>
        </w:rPr>
      </w:pPr>
      <w:r w:rsidRPr="002A605A">
        <w:rPr>
          <w:rFonts w:ascii="Arial" w:eastAsia="Arial" w:hAnsi="Arial" w:cs="Arial"/>
          <w:i/>
          <w:color w:val="000000"/>
          <w:sz w:val="24"/>
          <w:szCs w:val="24"/>
        </w:rPr>
        <w:t>Modelos de Aplicación. El Instituto Geográfico Agustín Codazzi (IGAC) y la</w:t>
      </w:r>
      <w:r w:rsidR="002A605A" w:rsidRPr="002A605A">
        <w:rPr>
          <w:rFonts w:ascii="Arial" w:eastAsia="Arial" w:hAnsi="Arial" w:cs="Arial"/>
          <w:i/>
          <w:color w:val="000000"/>
          <w:sz w:val="24"/>
          <w:szCs w:val="24"/>
        </w:rPr>
        <w:t xml:space="preserve"> </w:t>
      </w:r>
      <w:r w:rsidRPr="002A605A">
        <w:rPr>
          <w:rFonts w:ascii="Arial" w:eastAsia="Arial" w:hAnsi="Arial" w:cs="Arial"/>
          <w:i/>
          <w:color w:val="000000"/>
          <w:sz w:val="24"/>
          <w:szCs w:val="24"/>
        </w:rPr>
        <w:t>Superintendencia de Notariado y Registro (SNR) podrán establecer</w:t>
      </w:r>
      <w:r w:rsidR="002A605A" w:rsidRPr="002A605A">
        <w:rPr>
          <w:rFonts w:ascii="Arial" w:eastAsia="Arial" w:hAnsi="Arial" w:cs="Arial"/>
          <w:i/>
          <w:color w:val="000000"/>
          <w:sz w:val="24"/>
          <w:szCs w:val="24"/>
        </w:rPr>
        <w:t xml:space="preserve"> </w:t>
      </w:r>
      <w:r w:rsidRPr="002A605A">
        <w:rPr>
          <w:rFonts w:ascii="Arial" w:eastAsia="Arial" w:hAnsi="Arial" w:cs="Arial"/>
          <w:i/>
          <w:color w:val="000000"/>
          <w:sz w:val="24"/>
          <w:szCs w:val="24"/>
        </w:rPr>
        <w:t>modelos de aplicación con base en los datos identificados en el Modelo</w:t>
      </w:r>
      <w:r w:rsidR="002A605A" w:rsidRPr="002A605A">
        <w:rPr>
          <w:rFonts w:ascii="Arial" w:eastAsia="Arial" w:hAnsi="Arial" w:cs="Arial"/>
          <w:i/>
          <w:color w:val="000000"/>
          <w:sz w:val="24"/>
          <w:szCs w:val="24"/>
        </w:rPr>
        <w:t xml:space="preserve"> </w:t>
      </w:r>
      <w:r w:rsidRPr="002A605A">
        <w:rPr>
          <w:rFonts w:ascii="Arial" w:eastAsia="Arial" w:hAnsi="Arial" w:cs="Arial"/>
          <w:i/>
          <w:color w:val="000000"/>
          <w:sz w:val="24"/>
          <w:szCs w:val="24"/>
        </w:rPr>
        <w:t>Extendido de Catastro Registro del Modelo LADM_ COL, con el fin de</w:t>
      </w:r>
      <w:r w:rsidR="002A605A" w:rsidRPr="002A605A">
        <w:rPr>
          <w:rFonts w:ascii="Arial" w:eastAsia="Arial" w:hAnsi="Arial" w:cs="Arial"/>
          <w:i/>
          <w:color w:val="000000"/>
          <w:sz w:val="24"/>
          <w:szCs w:val="24"/>
        </w:rPr>
        <w:t xml:space="preserve"> </w:t>
      </w:r>
      <w:r w:rsidRPr="002A605A">
        <w:rPr>
          <w:rFonts w:ascii="Arial" w:eastAsia="Arial" w:hAnsi="Arial" w:cs="Arial"/>
          <w:i/>
          <w:color w:val="000000"/>
          <w:sz w:val="24"/>
          <w:szCs w:val="24"/>
        </w:rPr>
        <w:t>implementar el modelo en las bases de datos de los sistemas de</w:t>
      </w:r>
      <w:r w:rsidR="002A605A" w:rsidRPr="002A605A">
        <w:rPr>
          <w:rFonts w:ascii="Arial" w:eastAsia="Arial" w:hAnsi="Arial" w:cs="Arial"/>
          <w:i/>
          <w:color w:val="000000"/>
          <w:sz w:val="24"/>
          <w:szCs w:val="24"/>
        </w:rPr>
        <w:t xml:space="preserve"> </w:t>
      </w:r>
      <w:r w:rsidRPr="002A605A">
        <w:rPr>
          <w:rFonts w:ascii="Arial" w:eastAsia="Arial" w:hAnsi="Arial" w:cs="Arial"/>
          <w:i/>
          <w:color w:val="000000"/>
          <w:sz w:val="24"/>
          <w:szCs w:val="24"/>
        </w:rPr>
        <w:t>información de las entidades, adaptar los sistemas y ofrecer a la ciudadanía</w:t>
      </w:r>
      <w:r w:rsidR="002A605A" w:rsidRPr="002A605A">
        <w:rPr>
          <w:rFonts w:ascii="Arial" w:eastAsia="Arial" w:hAnsi="Arial" w:cs="Arial"/>
          <w:i/>
          <w:color w:val="000000"/>
          <w:sz w:val="24"/>
          <w:szCs w:val="24"/>
        </w:rPr>
        <w:t xml:space="preserve"> </w:t>
      </w:r>
      <w:r w:rsidRPr="002A605A">
        <w:rPr>
          <w:rFonts w:ascii="Arial" w:eastAsia="Arial" w:hAnsi="Arial" w:cs="Arial"/>
          <w:i/>
          <w:color w:val="000000"/>
          <w:sz w:val="24"/>
          <w:szCs w:val="24"/>
        </w:rPr>
        <w:t>mejores y más efectivos servicios.</w:t>
      </w:r>
    </w:p>
    <w:p w:rsidR="006B16E8" w:rsidRPr="00DC40EE" w:rsidRDefault="006B16E8" w:rsidP="006B16E8">
      <w:pPr>
        <w:shd w:val="clear" w:color="auto" w:fill="FFFFFF"/>
        <w:jc w:val="both"/>
        <w:rPr>
          <w:rFonts w:ascii="Arial" w:eastAsia="Arial" w:hAnsi="Arial" w:cs="Arial"/>
          <w:color w:val="181717"/>
          <w:sz w:val="24"/>
          <w:szCs w:val="24"/>
        </w:rPr>
      </w:pPr>
    </w:p>
    <w:p w:rsidR="00DC40EE" w:rsidRPr="00DC40EE" w:rsidRDefault="00DC40EE" w:rsidP="00DC40EE">
      <w:pPr>
        <w:jc w:val="both"/>
        <w:rPr>
          <w:rFonts w:ascii="Arial" w:eastAsia="Arial" w:hAnsi="Arial" w:cs="Arial"/>
          <w:color w:val="FF0000"/>
          <w:sz w:val="24"/>
          <w:szCs w:val="24"/>
        </w:rPr>
      </w:pPr>
      <w:r w:rsidRPr="00DC40EE">
        <w:rPr>
          <w:rFonts w:ascii="Arial" w:eastAsia="Arial" w:hAnsi="Arial" w:cs="Arial"/>
          <w:color w:val="FF0000"/>
          <w:sz w:val="24"/>
          <w:szCs w:val="24"/>
        </w:rPr>
        <w:t xml:space="preserve">6. El artículo 14 de la Resolución 388 de 2020 del IGAC al regular el </w:t>
      </w:r>
      <w:r w:rsidRPr="002A4759">
        <w:rPr>
          <w:rFonts w:ascii="Arial" w:eastAsia="Arial" w:hAnsi="Arial" w:cs="Arial"/>
          <w:b/>
          <w:color w:val="FF0000"/>
          <w:sz w:val="24"/>
          <w:szCs w:val="24"/>
        </w:rPr>
        <w:t>MODELO DE DATOS</w:t>
      </w:r>
      <w:r w:rsidRPr="00DC40EE">
        <w:rPr>
          <w:rFonts w:ascii="Arial" w:eastAsia="Arial" w:hAnsi="Arial" w:cs="Arial"/>
          <w:color w:val="FF0000"/>
          <w:sz w:val="24"/>
          <w:szCs w:val="24"/>
        </w:rPr>
        <w:t xml:space="preserve"> en las </w:t>
      </w:r>
      <w:r w:rsidRPr="00DC40EE">
        <w:rPr>
          <w:rFonts w:ascii="Arial" w:eastAsia="Arial" w:hAnsi="Arial" w:cs="Arial"/>
          <w:color w:val="FF0000"/>
          <w:sz w:val="24"/>
          <w:szCs w:val="24"/>
        </w:rPr>
        <w:t>las especificaciones técnicas para los productos de información generados por los procesos de formación y actualización catastral con enfoque multipropósito</w:t>
      </w:r>
      <w:r w:rsidRPr="00DC40EE">
        <w:rPr>
          <w:rFonts w:ascii="Arial" w:eastAsia="Arial" w:hAnsi="Arial" w:cs="Arial"/>
          <w:color w:val="FF0000"/>
          <w:sz w:val="24"/>
          <w:szCs w:val="24"/>
        </w:rPr>
        <w:t>, establece que e</w:t>
      </w:r>
      <w:r w:rsidRPr="00DC40EE">
        <w:rPr>
          <w:rFonts w:ascii="Arial" w:eastAsia="Arial" w:hAnsi="Arial" w:cs="Arial"/>
          <w:color w:val="FF0000"/>
          <w:sz w:val="24"/>
          <w:szCs w:val="24"/>
        </w:rPr>
        <w:t>l resultado del levantamiento catastral se debe estructurar de acuerdo con la versión del modelo para el Levantamiento Catastral LADM_COL dispuesto en página web oficial del IGAC.</w:t>
      </w:r>
    </w:p>
    <w:p w:rsidR="00DC40EE" w:rsidRPr="00DC40EE" w:rsidRDefault="00DC40EE" w:rsidP="006B16E8">
      <w:pPr>
        <w:shd w:val="clear" w:color="auto" w:fill="FFFFFF"/>
        <w:jc w:val="both"/>
        <w:rPr>
          <w:rFonts w:ascii="Arial" w:eastAsia="Arial" w:hAnsi="Arial" w:cs="Arial"/>
          <w:color w:val="FF0000"/>
          <w:sz w:val="24"/>
          <w:szCs w:val="24"/>
        </w:rPr>
      </w:pPr>
    </w:p>
    <w:p w:rsidR="002A4759" w:rsidRDefault="00DC40EE" w:rsidP="002A4759">
      <w:pPr>
        <w:jc w:val="both"/>
        <w:rPr>
          <w:rFonts w:ascii="Arial" w:eastAsia="Arial" w:hAnsi="Arial" w:cs="Arial"/>
          <w:color w:val="FF0000"/>
          <w:sz w:val="24"/>
          <w:szCs w:val="24"/>
        </w:rPr>
      </w:pPr>
      <w:r>
        <w:rPr>
          <w:rFonts w:ascii="Arial" w:eastAsia="Arial" w:hAnsi="Arial" w:cs="Arial"/>
          <w:color w:val="FF0000"/>
          <w:sz w:val="24"/>
          <w:szCs w:val="24"/>
        </w:rPr>
        <w:t xml:space="preserve">7. El artículo 66 de la Resolución 1149 de 2021 del IGAC, en su apartado final establece que </w:t>
      </w:r>
      <w:r w:rsidR="002A4759">
        <w:rPr>
          <w:rFonts w:ascii="Arial" w:eastAsia="Arial" w:hAnsi="Arial" w:cs="Arial"/>
          <w:color w:val="FF0000"/>
          <w:sz w:val="24"/>
          <w:szCs w:val="24"/>
        </w:rPr>
        <w:t>los Gestores Catastrales “</w:t>
      </w:r>
      <w:r w:rsidR="002A4759" w:rsidRPr="002A4759">
        <w:rPr>
          <w:rFonts w:ascii="Arial" w:eastAsia="Arial" w:hAnsi="Arial" w:cs="Arial"/>
          <w:b/>
          <w:color w:val="FF0000"/>
          <w:sz w:val="24"/>
          <w:szCs w:val="24"/>
          <w:u w:val="single"/>
        </w:rPr>
        <w:t xml:space="preserve">Deberán adoptar de manera gradual el modelo de aplicación de levantamiento catastral LADM_ COL en su versión vigente </w:t>
      </w:r>
      <w:r w:rsidR="002A4759" w:rsidRPr="002A4759">
        <w:rPr>
          <w:rFonts w:ascii="Arial" w:eastAsia="Arial" w:hAnsi="Arial" w:cs="Arial"/>
          <w:color w:val="FF0000"/>
          <w:sz w:val="24"/>
          <w:szCs w:val="24"/>
        </w:rPr>
        <w:t xml:space="preserve">en sus sistemas de gestión para la realización de la operación catastral, sin perjuicio de que el Gestor Catastral adopte de manera complementaria otros </w:t>
      </w:r>
      <w:r w:rsidR="002A4759" w:rsidRPr="002A4759">
        <w:rPr>
          <w:rFonts w:ascii="Arial" w:eastAsia="Arial" w:hAnsi="Arial" w:cs="Arial"/>
          <w:color w:val="FF0000"/>
          <w:sz w:val="24"/>
          <w:szCs w:val="24"/>
        </w:rPr>
        <w:lastRenderedPageBreak/>
        <w:t>modelos de aplicación LADM_COL de acuerdo a su necesidad</w:t>
      </w:r>
      <w:r w:rsidR="00B42877">
        <w:rPr>
          <w:rFonts w:ascii="Arial" w:eastAsia="Arial" w:hAnsi="Arial" w:cs="Arial"/>
          <w:color w:val="FF0000"/>
          <w:sz w:val="24"/>
          <w:szCs w:val="24"/>
        </w:rPr>
        <w:t>”</w:t>
      </w:r>
      <w:r w:rsidR="002A4759" w:rsidRPr="002A4759">
        <w:rPr>
          <w:rFonts w:ascii="Arial" w:eastAsia="Arial" w:hAnsi="Arial" w:cs="Arial"/>
          <w:color w:val="FF0000"/>
          <w:sz w:val="24"/>
          <w:szCs w:val="24"/>
        </w:rPr>
        <w:t>.</w:t>
      </w:r>
      <w:r w:rsidR="002A4759">
        <w:rPr>
          <w:rFonts w:ascii="Arial" w:eastAsia="Arial" w:hAnsi="Arial" w:cs="Arial"/>
          <w:color w:val="FF0000"/>
          <w:sz w:val="24"/>
          <w:szCs w:val="24"/>
        </w:rPr>
        <w:t xml:space="preserve"> (Resaltado ajeno al texto).</w:t>
      </w:r>
    </w:p>
    <w:p w:rsidR="002A4759" w:rsidRDefault="002A4759" w:rsidP="002A4759">
      <w:pPr>
        <w:jc w:val="both"/>
        <w:rPr>
          <w:rFonts w:ascii="Arial" w:eastAsia="Arial" w:hAnsi="Arial" w:cs="Arial"/>
          <w:color w:val="FF0000"/>
          <w:sz w:val="24"/>
          <w:szCs w:val="24"/>
        </w:rPr>
      </w:pPr>
    </w:p>
    <w:p w:rsidR="002A4759" w:rsidRDefault="002A4759" w:rsidP="002A4759">
      <w:pPr>
        <w:jc w:val="both"/>
        <w:rPr>
          <w:rFonts w:ascii="Arial" w:eastAsia="Arial" w:hAnsi="Arial" w:cs="Arial"/>
          <w:color w:val="FF0000"/>
          <w:sz w:val="24"/>
          <w:szCs w:val="24"/>
        </w:rPr>
      </w:pPr>
      <w:r>
        <w:rPr>
          <w:rFonts w:ascii="Arial" w:eastAsia="Arial" w:hAnsi="Arial" w:cs="Arial"/>
          <w:color w:val="FF0000"/>
          <w:sz w:val="24"/>
          <w:szCs w:val="24"/>
        </w:rPr>
        <w:t xml:space="preserve">8. Lo anterior está en armonía con el PRINCIPIO de Gestión Catastral establecido en el artículo 2.2.2.1.2. </w:t>
      </w:r>
      <w:proofErr w:type="gramStart"/>
      <w:r>
        <w:rPr>
          <w:rFonts w:ascii="Arial" w:eastAsia="Arial" w:hAnsi="Arial" w:cs="Arial"/>
          <w:color w:val="FF0000"/>
          <w:sz w:val="24"/>
          <w:szCs w:val="24"/>
        </w:rPr>
        <w:t>literal</w:t>
      </w:r>
      <w:proofErr w:type="gramEnd"/>
      <w:r>
        <w:rPr>
          <w:rFonts w:ascii="Arial" w:eastAsia="Arial" w:hAnsi="Arial" w:cs="Arial"/>
          <w:color w:val="FF0000"/>
          <w:sz w:val="24"/>
          <w:szCs w:val="24"/>
        </w:rPr>
        <w:t xml:space="preserve"> c) del Decreto Nacional 148 de 2020, el cual reza:</w:t>
      </w:r>
    </w:p>
    <w:p w:rsidR="003C1F16" w:rsidRPr="003C1F16" w:rsidRDefault="00B42877" w:rsidP="003C1F16">
      <w:pPr>
        <w:spacing w:beforeAutospacing="1" w:afterAutospacing="1" w:line="270" w:lineRule="atLeast"/>
        <w:ind w:left="1134" w:right="708"/>
        <w:jc w:val="both"/>
        <w:rPr>
          <w:rFonts w:ascii="Arial" w:hAnsi="Arial" w:cs="Arial"/>
          <w:color w:val="FF0000"/>
          <w:sz w:val="24"/>
          <w:szCs w:val="24"/>
          <w:lang w:eastAsia="en-AU"/>
        </w:rPr>
      </w:pPr>
      <w:r>
        <w:rPr>
          <w:rFonts w:ascii="Arial" w:hAnsi="Arial" w:cs="Arial"/>
          <w:color w:val="FF0000"/>
          <w:sz w:val="24"/>
          <w:szCs w:val="24"/>
          <w:lang w:eastAsia="en-AU"/>
        </w:rPr>
        <w:t>“</w:t>
      </w:r>
      <w:r w:rsidR="003C1F16" w:rsidRPr="003C1F16">
        <w:rPr>
          <w:rFonts w:ascii="Arial" w:hAnsi="Arial" w:cs="Arial"/>
          <w:color w:val="FF0000"/>
          <w:sz w:val="24"/>
          <w:szCs w:val="24"/>
          <w:lang w:eastAsia="en-AU"/>
        </w:rPr>
        <w:t>c) </w:t>
      </w:r>
      <w:r w:rsidR="003C1F16" w:rsidRPr="003C1F16">
        <w:rPr>
          <w:rFonts w:ascii="Arial" w:hAnsi="Arial" w:cs="Arial"/>
          <w:b/>
          <w:bCs/>
          <w:color w:val="FF0000"/>
          <w:sz w:val="24"/>
          <w:szCs w:val="24"/>
          <w:bdr w:val="none" w:sz="0" w:space="0" w:color="auto" w:frame="1"/>
          <w:lang w:eastAsia="en-AU"/>
        </w:rPr>
        <w:t>Progresividad: </w:t>
      </w:r>
      <w:r w:rsidR="003C1F16" w:rsidRPr="003C1F16">
        <w:rPr>
          <w:rFonts w:ascii="Arial" w:hAnsi="Arial" w:cs="Arial"/>
          <w:color w:val="FF0000"/>
          <w:sz w:val="24"/>
          <w:szCs w:val="24"/>
          <w:lang w:eastAsia="en-AU"/>
        </w:rPr>
        <w:t xml:space="preserve">El enfoque multipropósito del servicio público catastral se hará de manera </w:t>
      </w:r>
      <w:r w:rsidR="003C1F16" w:rsidRPr="003C1F16">
        <w:rPr>
          <w:rFonts w:ascii="Arial" w:hAnsi="Arial" w:cs="Arial"/>
          <w:b/>
          <w:color w:val="FF0000"/>
          <w:sz w:val="24"/>
          <w:szCs w:val="24"/>
          <w:lang w:eastAsia="en-AU"/>
        </w:rPr>
        <w:t>gradual y progresiva</w:t>
      </w:r>
      <w:r w:rsidR="003C1F16" w:rsidRPr="003C1F16">
        <w:rPr>
          <w:rFonts w:ascii="Arial" w:hAnsi="Arial" w:cs="Arial"/>
          <w:color w:val="FF0000"/>
          <w:sz w:val="24"/>
          <w:szCs w:val="24"/>
          <w:lang w:eastAsia="en-AU"/>
        </w:rPr>
        <w:t>, de acuerdo con la disponibilidad fiscal y el principio de sostenibilidad;</w:t>
      </w:r>
      <w:r>
        <w:rPr>
          <w:rFonts w:ascii="Arial" w:hAnsi="Arial" w:cs="Arial"/>
          <w:color w:val="FF0000"/>
          <w:sz w:val="24"/>
          <w:szCs w:val="24"/>
          <w:lang w:eastAsia="en-AU"/>
        </w:rPr>
        <w:t xml:space="preserve"> (…)”</w:t>
      </w:r>
    </w:p>
    <w:p w:rsidR="002A605A" w:rsidRDefault="003C1F16" w:rsidP="002A605A">
      <w:pPr>
        <w:shd w:val="clear" w:color="auto" w:fill="FFFFFF"/>
        <w:jc w:val="both"/>
        <w:rPr>
          <w:rFonts w:ascii="Arial" w:eastAsia="Arial" w:hAnsi="Arial" w:cs="Arial"/>
          <w:color w:val="181717"/>
          <w:sz w:val="24"/>
          <w:szCs w:val="24"/>
        </w:rPr>
      </w:pPr>
      <w:r>
        <w:rPr>
          <w:rFonts w:ascii="Arial" w:eastAsia="Arial" w:hAnsi="Arial" w:cs="Arial"/>
          <w:color w:val="FF0000"/>
          <w:sz w:val="24"/>
          <w:szCs w:val="24"/>
        </w:rPr>
        <w:t>9.</w:t>
      </w:r>
      <w:r w:rsidR="002A605A" w:rsidRPr="00DC40EE">
        <w:rPr>
          <w:rFonts w:ascii="Arial" w:eastAsia="Arial" w:hAnsi="Arial" w:cs="Arial"/>
          <w:color w:val="FF0000"/>
          <w:sz w:val="24"/>
          <w:szCs w:val="24"/>
        </w:rPr>
        <w:t xml:space="preserve"> </w:t>
      </w:r>
      <w:r w:rsidR="002A605A">
        <w:rPr>
          <w:rFonts w:ascii="Arial" w:eastAsia="Arial" w:hAnsi="Arial" w:cs="Arial"/>
          <w:color w:val="181717"/>
          <w:sz w:val="24"/>
          <w:szCs w:val="24"/>
        </w:rPr>
        <w:t xml:space="preserve">Con fundamento en </w:t>
      </w:r>
      <w:r w:rsidR="002A605A" w:rsidRPr="00B42877">
        <w:rPr>
          <w:rFonts w:ascii="Arial" w:eastAsia="Arial" w:hAnsi="Arial" w:cs="Arial"/>
          <w:color w:val="FF0000"/>
          <w:sz w:val="24"/>
          <w:szCs w:val="24"/>
        </w:rPr>
        <w:t>la</w:t>
      </w:r>
      <w:r w:rsidR="00B42877" w:rsidRPr="00B42877">
        <w:rPr>
          <w:rFonts w:ascii="Arial" w:eastAsia="Arial" w:hAnsi="Arial" w:cs="Arial"/>
          <w:color w:val="FF0000"/>
          <w:sz w:val="24"/>
          <w:szCs w:val="24"/>
        </w:rPr>
        <w:t>s</w:t>
      </w:r>
      <w:r w:rsidR="002A605A" w:rsidRPr="00B42877">
        <w:rPr>
          <w:rFonts w:ascii="Arial" w:eastAsia="Arial" w:hAnsi="Arial" w:cs="Arial"/>
          <w:color w:val="FF0000"/>
          <w:sz w:val="24"/>
          <w:szCs w:val="24"/>
        </w:rPr>
        <w:t xml:space="preserve"> anterior</w:t>
      </w:r>
      <w:r w:rsidR="00B42877">
        <w:rPr>
          <w:rFonts w:ascii="Arial" w:eastAsia="Arial" w:hAnsi="Arial" w:cs="Arial"/>
          <w:color w:val="FF0000"/>
          <w:sz w:val="24"/>
          <w:szCs w:val="24"/>
        </w:rPr>
        <w:t>es disposiciones</w:t>
      </w:r>
      <w:r w:rsidR="002A605A">
        <w:rPr>
          <w:rFonts w:ascii="Arial" w:eastAsia="Arial" w:hAnsi="Arial" w:cs="Arial"/>
          <w:color w:val="181717"/>
          <w:sz w:val="24"/>
          <w:szCs w:val="24"/>
        </w:rPr>
        <w:t>, con posterioridad a</w:t>
      </w:r>
      <w:r w:rsidR="002A605A" w:rsidRPr="002A605A">
        <w:rPr>
          <w:rFonts w:ascii="Arial" w:eastAsia="Arial" w:hAnsi="Arial" w:cs="Arial"/>
          <w:color w:val="181717"/>
          <w:sz w:val="24"/>
          <w:szCs w:val="24"/>
        </w:rPr>
        <w:t xml:space="preserve"> la expedición de la Resolución Conjunta SNR</w:t>
      </w:r>
      <w:r w:rsidR="002A605A">
        <w:rPr>
          <w:rFonts w:ascii="Arial" w:eastAsia="Arial" w:hAnsi="Arial" w:cs="Arial"/>
          <w:color w:val="181717"/>
          <w:sz w:val="24"/>
          <w:szCs w:val="24"/>
        </w:rPr>
        <w:t>-04218 e IGAC-</w:t>
      </w:r>
      <w:r w:rsidR="002A605A" w:rsidRPr="002A605A">
        <w:rPr>
          <w:rFonts w:ascii="Arial" w:eastAsia="Arial" w:hAnsi="Arial" w:cs="Arial"/>
          <w:color w:val="181717"/>
          <w:sz w:val="24"/>
          <w:szCs w:val="24"/>
        </w:rPr>
        <w:t>499 de 28 de mayo de 2020</w:t>
      </w:r>
      <w:r w:rsidR="00867A74">
        <w:rPr>
          <w:rFonts w:ascii="Arial" w:eastAsia="Arial" w:hAnsi="Arial" w:cs="Arial"/>
          <w:color w:val="181717"/>
          <w:sz w:val="24"/>
          <w:szCs w:val="24"/>
        </w:rPr>
        <w:t>,</w:t>
      </w:r>
      <w:r w:rsidR="002A605A" w:rsidRPr="002A605A">
        <w:rPr>
          <w:rFonts w:ascii="Arial" w:eastAsia="Arial" w:hAnsi="Arial" w:cs="Arial"/>
          <w:color w:val="181717"/>
          <w:sz w:val="24"/>
          <w:szCs w:val="24"/>
        </w:rPr>
        <w:t xml:space="preserve"> se </w:t>
      </w:r>
      <w:r w:rsidR="002A605A">
        <w:rPr>
          <w:rFonts w:ascii="Arial" w:eastAsia="Arial" w:hAnsi="Arial" w:cs="Arial"/>
          <w:color w:val="181717"/>
          <w:sz w:val="24"/>
          <w:szCs w:val="24"/>
        </w:rPr>
        <w:t xml:space="preserve">aprobó el </w:t>
      </w:r>
      <w:r w:rsidR="002A605A" w:rsidRPr="002A605A">
        <w:rPr>
          <w:rFonts w:ascii="Arial" w:eastAsia="Arial" w:hAnsi="Arial" w:cs="Arial"/>
          <w:color w:val="181717"/>
          <w:sz w:val="24"/>
          <w:szCs w:val="24"/>
        </w:rPr>
        <w:t>Modelo de Aplicación de Levantamiento Catastral del Modelo LADM_COL</w:t>
      </w:r>
      <w:r w:rsidR="002A605A">
        <w:rPr>
          <w:rFonts w:ascii="Arial" w:eastAsia="Arial" w:hAnsi="Arial" w:cs="Arial"/>
          <w:color w:val="181717"/>
          <w:sz w:val="24"/>
          <w:szCs w:val="24"/>
        </w:rPr>
        <w:t>, actualmente en su Versión 2.0.</w:t>
      </w:r>
    </w:p>
    <w:p w:rsidR="002A605A" w:rsidRDefault="002A605A" w:rsidP="006B16E8">
      <w:pPr>
        <w:shd w:val="clear" w:color="auto" w:fill="FFFFFF"/>
        <w:jc w:val="both"/>
        <w:rPr>
          <w:rFonts w:ascii="Arial" w:eastAsia="Arial" w:hAnsi="Arial" w:cs="Arial"/>
          <w:color w:val="181717"/>
          <w:sz w:val="24"/>
          <w:szCs w:val="24"/>
        </w:rPr>
      </w:pPr>
    </w:p>
    <w:p w:rsidR="00C16088" w:rsidRPr="002770D4" w:rsidRDefault="003C1F16" w:rsidP="006B16E8">
      <w:pPr>
        <w:shd w:val="clear" w:color="auto" w:fill="FFFFFF"/>
        <w:jc w:val="both"/>
        <w:rPr>
          <w:rFonts w:ascii="Arial" w:eastAsia="Arial" w:hAnsi="Arial" w:cs="Arial"/>
          <w:color w:val="000000"/>
        </w:rPr>
      </w:pPr>
      <w:r>
        <w:rPr>
          <w:rFonts w:ascii="Arial" w:eastAsia="Arial" w:hAnsi="Arial" w:cs="Arial"/>
          <w:color w:val="FF0000"/>
          <w:sz w:val="24"/>
          <w:szCs w:val="24"/>
        </w:rPr>
        <w:t>10</w:t>
      </w:r>
      <w:r w:rsidR="002A605A">
        <w:rPr>
          <w:rFonts w:ascii="Arial" w:eastAsia="Arial" w:hAnsi="Arial" w:cs="Arial"/>
          <w:color w:val="181717"/>
          <w:sz w:val="24"/>
          <w:szCs w:val="24"/>
        </w:rPr>
        <w:t>. En consecuencia, l</w:t>
      </w:r>
      <w:r w:rsidR="006B16E8" w:rsidRPr="002770D4">
        <w:rPr>
          <w:rFonts w:ascii="Arial" w:eastAsia="Arial" w:hAnsi="Arial" w:cs="Arial"/>
          <w:color w:val="181717"/>
          <w:sz w:val="24"/>
          <w:szCs w:val="24"/>
        </w:rPr>
        <w:t>a Subsecretaría de Catastro de la Secretaría de Gestión y Control Territorial del Distrito</w:t>
      </w:r>
      <w:r w:rsidR="006B16E8">
        <w:rPr>
          <w:rFonts w:ascii="Arial" w:eastAsia="Arial" w:hAnsi="Arial" w:cs="Arial"/>
          <w:color w:val="181717"/>
          <w:sz w:val="24"/>
          <w:szCs w:val="24"/>
        </w:rPr>
        <w:t xml:space="preserve"> Especial </w:t>
      </w:r>
      <w:r w:rsidR="006B16E8" w:rsidRPr="002770D4">
        <w:rPr>
          <w:rFonts w:ascii="Arial" w:eastAsia="Arial" w:hAnsi="Arial" w:cs="Arial"/>
          <w:color w:val="181717"/>
          <w:sz w:val="24"/>
          <w:szCs w:val="24"/>
        </w:rPr>
        <w:t>de Ciencia, Tecnología e Innovación de Medellín,</w:t>
      </w:r>
      <w:r w:rsidR="006B16E8">
        <w:rPr>
          <w:rFonts w:ascii="Arial" w:eastAsia="Arial" w:hAnsi="Arial" w:cs="Arial"/>
          <w:color w:val="181717"/>
          <w:sz w:val="24"/>
          <w:szCs w:val="24"/>
        </w:rPr>
        <w:t xml:space="preserve"> mediante </w:t>
      </w:r>
      <w:r w:rsidR="006B16E8" w:rsidRPr="006B16E8">
        <w:rPr>
          <w:rFonts w:ascii="Arial" w:eastAsia="Arial" w:hAnsi="Arial" w:cs="Arial"/>
          <w:color w:val="000000"/>
          <w:sz w:val="24"/>
          <w:szCs w:val="24"/>
        </w:rPr>
        <w:t>Resoluci</w:t>
      </w:r>
      <w:r w:rsidR="006B16E8">
        <w:rPr>
          <w:rFonts w:ascii="Arial" w:eastAsia="Arial" w:hAnsi="Arial" w:cs="Arial"/>
          <w:color w:val="000000"/>
          <w:sz w:val="24"/>
          <w:szCs w:val="24"/>
        </w:rPr>
        <w:t xml:space="preserve">ón Número 202150173551 de </w:t>
      </w:r>
      <w:r w:rsidR="006B16E8" w:rsidRPr="006B16E8">
        <w:rPr>
          <w:rFonts w:ascii="Arial" w:eastAsia="Arial" w:hAnsi="Arial" w:cs="Arial"/>
          <w:color w:val="000000"/>
          <w:sz w:val="24"/>
          <w:szCs w:val="24"/>
        </w:rPr>
        <w:t>2021</w:t>
      </w:r>
      <w:r w:rsidR="006B16E8">
        <w:rPr>
          <w:rFonts w:ascii="Arial" w:eastAsia="Arial" w:hAnsi="Arial" w:cs="Arial"/>
          <w:color w:val="000000"/>
          <w:sz w:val="24"/>
          <w:szCs w:val="24"/>
        </w:rPr>
        <w:t>, adoptó</w:t>
      </w:r>
      <w:r w:rsidR="006B16E8" w:rsidRPr="006B16E8">
        <w:rPr>
          <w:rFonts w:ascii="Arial" w:eastAsia="Arial" w:hAnsi="Arial" w:cs="Arial"/>
          <w:color w:val="000000"/>
          <w:sz w:val="24"/>
          <w:szCs w:val="24"/>
        </w:rPr>
        <w:t xml:space="preserve"> </w:t>
      </w:r>
      <w:r w:rsidR="002A605A">
        <w:rPr>
          <w:rFonts w:ascii="Arial" w:eastAsia="Arial" w:hAnsi="Arial" w:cs="Arial"/>
          <w:color w:val="000000"/>
          <w:sz w:val="24"/>
          <w:szCs w:val="24"/>
        </w:rPr>
        <w:t xml:space="preserve">inicialmente </w:t>
      </w:r>
      <w:r w:rsidR="006B16E8" w:rsidRPr="006B16E8">
        <w:rPr>
          <w:rFonts w:ascii="Arial" w:eastAsia="Arial" w:hAnsi="Arial" w:cs="Arial"/>
          <w:color w:val="000000"/>
          <w:sz w:val="24"/>
          <w:szCs w:val="24"/>
        </w:rPr>
        <w:t>las clasificaciones de destino, uso y</w:t>
      </w:r>
      <w:r w:rsidR="006B16E8">
        <w:rPr>
          <w:rFonts w:ascii="Arial" w:eastAsia="Arial" w:hAnsi="Arial" w:cs="Arial"/>
          <w:color w:val="000000"/>
          <w:sz w:val="24"/>
          <w:szCs w:val="24"/>
        </w:rPr>
        <w:t xml:space="preserve"> </w:t>
      </w:r>
      <w:r w:rsidR="006B16E8" w:rsidRPr="006B16E8">
        <w:rPr>
          <w:rFonts w:ascii="Arial" w:eastAsia="Arial" w:hAnsi="Arial" w:cs="Arial"/>
          <w:color w:val="000000"/>
          <w:sz w:val="24"/>
          <w:szCs w:val="24"/>
        </w:rPr>
        <w:t>tipologías constructivas para los predios inscritos o a inscribirse en la</w:t>
      </w:r>
      <w:r w:rsidR="006B16E8">
        <w:rPr>
          <w:rFonts w:ascii="Arial" w:eastAsia="Arial" w:hAnsi="Arial" w:cs="Arial"/>
          <w:color w:val="000000"/>
          <w:sz w:val="24"/>
          <w:szCs w:val="24"/>
        </w:rPr>
        <w:t xml:space="preserve"> </w:t>
      </w:r>
      <w:r w:rsidR="006B16E8" w:rsidRPr="006B16E8">
        <w:rPr>
          <w:rFonts w:ascii="Arial" w:eastAsia="Arial" w:hAnsi="Arial" w:cs="Arial"/>
          <w:color w:val="000000"/>
          <w:sz w:val="24"/>
          <w:szCs w:val="24"/>
        </w:rPr>
        <w:t>Base de Datos Catastral</w:t>
      </w:r>
      <w:r w:rsidR="006B16E8" w:rsidRPr="002770D4">
        <w:rPr>
          <w:rFonts w:ascii="Arial" w:eastAsia="Arial" w:hAnsi="Arial" w:cs="Arial"/>
          <w:color w:val="000000"/>
          <w:sz w:val="24"/>
          <w:szCs w:val="24"/>
        </w:rPr>
        <w:t>.</w:t>
      </w:r>
    </w:p>
    <w:p w:rsidR="00C16088" w:rsidRPr="002770D4" w:rsidRDefault="00F84BCD">
      <w:pPr>
        <w:shd w:val="clear" w:color="auto" w:fill="FFFFFF"/>
        <w:jc w:val="both"/>
        <w:rPr>
          <w:rFonts w:ascii="Arial" w:eastAsia="Arial" w:hAnsi="Arial" w:cs="Arial"/>
          <w:color w:val="000000"/>
        </w:rPr>
      </w:pPr>
      <w:r w:rsidRPr="002770D4">
        <w:rPr>
          <w:rFonts w:ascii="Arial" w:eastAsia="Arial" w:hAnsi="Arial" w:cs="Arial"/>
          <w:color w:val="000000"/>
          <w:sz w:val="24"/>
          <w:szCs w:val="24"/>
        </w:rPr>
        <w:t> </w:t>
      </w:r>
    </w:p>
    <w:p w:rsidR="00C16088" w:rsidRDefault="003C1F16" w:rsidP="002A605A">
      <w:pPr>
        <w:shd w:val="clear" w:color="auto" w:fill="FFFFFF"/>
        <w:jc w:val="both"/>
        <w:rPr>
          <w:rFonts w:ascii="Arial" w:eastAsia="Arial" w:hAnsi="Arial" w:cs="Arial"/>
          <w:color w:val="000000"/>
          <w:sz w:val="24"/>
          <w:szCs w:val="24"/>
        </w:rPr>
      </w:pPr>
      <w:r>
        <w:rPr>
          <w:rFonts w:ascii="Arial" w:eastAsia="Arial" w:hAnsi="Arial" w:cs="Arial"/>
          <w:color w:val="FF0000"/>
          <w:sz w:val="24"/>
          <w:szCs w:val="24"/>
        </w:rPr>
        <w:t>11</w:t>
      </w:r>
      <w:r w:rsidR="00842268">
        <w:rPr>
          <w:rFonts w:ascii="Arial" w:eastAsia="Arial" w:hAnsi="Arial" w:cs="Arial"/>
          <w:color w:val="000000"/>
          <w:sz w:val="24"/>
          <w:szCs w:val="24"/>
        </w:rPr>
        <w:t xml:space="preserve">. </w:t>
      </w:r>
      <w:r w:rsidR="002A605A">
        <w:rPr>
          <w:rFonts w:ascii="Arial" w:eastAsia="Arial" w:hAnsi="Arial" w:cs="Arial"/>
          <w:color w:val="000000"/>
          <w:sz w:val="24"/>
          <w:szCs w:val="24"/>
        </w:rPr>
        <w:t xml:space="preserve">No obstante, se hace necesario </w:t>
      </w:r>
      <w:r w:rsidR="002A605A" w:rsidRPr="002A605A">
        <w:rPr>
          <w:rFonts w:ascii="Arial" w:eastAsia="Arial" w:hAnsi="Arial" w:cs="Arial"/>
          <w:color w:val="000000"/>
          <w:sz w:val="24"/>
          <w:szCs w:val="24"/>
        </w:rPr>
        <w:t>adopta</w:t>
      </w:r>
      <w:r w:rsidR="002A605A">
        <w:rPr>
          <w:rFonts w:ascii="Arial" w:eastAsia="Arial" w:hAnsi="Arial" w:cs="Arial"/>
          <w:color w:val="000000"/>
          <w:sz w:val="24"/>
          <w:szCs w:val="24"/>
        </w:rPr>
        <w:t>r</w:t>
      </w:r>
      <w:r w:rsidR="002A605A" w:rsidRPr="002A605A">
        <w:rPr>
          <w:rFonts w:ascii="Arial" w:eastAsia="Arial" w:hAnsi="Arial" w:cs="Arial"/>
          <w:color w:val="000000"/>
          <w:sz w:val="24"/>
          <w:szCs w:val="24"/>
        </w:rPr>
        <w:t xml:space="preserve"> el Modelo Extendido de Catastro Registro del Modelo Núcleo LADM_COL y el Modelo de Aplicación de Levantamiento Catastral LADM_COL en la ejecución de los procesos catastrales gestionados por la Subsecretaría de Catastro de Medellín</w:t>
      </w:r>
      <w:r w:rsidR="002A605A">
        <w:rPr>
          <w:rFonts w:ascii="Arial" w:eastAsia="Arial" w:hAnsi="Arial" w:cs="Arial"/>
          <w:color w:val="000000"/>
          <w:sz w:val="24"/>
          <w:szCs w:val="24"/>
        </w:rPr>
        <w:t>.</w:t>
      </w:r>
    </w:p>
    <w:p w:rsidR="002A605A" w:rsidRPr="002770D4" w:rsidRDefault="002A605A" w:rsidP="002A605A">
      <w:pPr>
        <w:shd w:val="clear" w:color="auto" w:fill="FFFFFF"/>
        <w:jc w:val="both"/>
        <w:rPr>
          <w:rFonts w:ascii="Arial" w:eastAsia="Arial" w:hAnsi="Arial" w:cs="Arial"/>
          <w:sz w:val="24"/>
          <w:szCs w:val="24"/>
        </w:rPr>
      </w:pPr>
    </w:p>
    <w:p w:rsidR="00B26344" w:rsidRPr="00DC60BA" w:rsidRDefault="003C1F16" w:rsidP="00B26344">
      <w:pPr>
        <w:ind w:right="51"/>
        <w:jc w:val="both"/>
        <w:rPr>
          <w:rFonts w:ascii="Arial" w:hAnsi="Arial" w:cs="Arial"/>
          <w:color w:val="000000"/>
          <w:sz w:val="24"/>
          <w:szCs w:val="24"/>
        </w:rPr>
      </w:pPr>
      <w:r>
        <w:rPr>
          <w:rFonts w:ascii="Arial" w:eastAsia="Arial" w:hAnsi="Arial" w:cs="Arial"/>
          <w:color w:val="FF0000"/>
          <w:sz w:val="24"/>
          <w:szCs w:val="24"/>
        </w:rPr>
        <w:t>12</w:t>
      </w:r>
      <w:r w:rsidR="006006E4">
        <w:rPr>
          <w:rFonts w:ascii="Arial" w:eastAsia="Arial" w:hAnsi="Arial" w:cs="Arial"/>
          <w:sz w:val="24"/>
          <w:szCs w:val="24"/>
        </w:rPr>
        <w:t xml:space="preserve">. </w:t>
      </w:r>
      <w:r w:rsidR="00B26344" w:rsidRPr="003A2D14">
        <w:rPr>
          <w:rFonts w:ascii="Arial" w:hAnsi="Arial" w:cs="Arial"/>
          <w:spacing w:val="2"/>
          <w:sz w:val="24"/>
          <w:szCs w:val="24"/>
          <w:lang w:val="es-MX" w:eastAsia="en-AU"/>
        </w:rPr>
        <w:t xml:space="preserve">Se cumplió lo señalado en artículo 8°, numeral 8, de la Ley 1437 de 2011 Código de Procedimiento Administrativo y de lo Contencioso Administrativo, que establece el deber de informar al público acerca del proyecto específico de regulación, el cual se puso a disposición de todas las personas en la página web de la Alcaldía de Medellín, los días </w:t>
      </w:r>
      <w:r w:rsidR="00B26344" w:rsidRPr="003A2D14">
        <w:rPr>
          <w:rFonts w:ascii="Arial" w:hAnsi="Arial" w:cs="Arial"/>
          <w:spacing w:val="2"/>
          <w:sz w:val="24"/>
          <w:szCs w:val="24"/>
          <w:highlight w:val="yellow"/>
          <w:lang w:val="es-MX" w:eastAsia="en-AU"/>
        </w:rPr>
        <w:t>__</w:t>
      </w:r>
      <w:r w:rsidR="00B26344" w:rsidRPr="003A2D14">
        <w:rPr>
          <w:rFonts w:ascii="Arial" w:hAnsi="Arial" w:cs="Arial"/>
          <w:spacing w:val="2"/>
          <w:sz w:val="24"/>
          <w:szCs w:val="24"/>
          <w:lang w:val="es-MX" w:eastAsia="en-AU"/>
        </w:rPr>
        <w:t xml:space="preserve"> al </w:t>
      </w:r>
      <w:r w:rsidR="00B26344" w:rsidRPr="003A2D14">
        <w:rPr>
          <w:rFonts w:ascii="Arial" w:hAnsi="Arial" w:cs="Arial"/>
          <w:spacing w:val="2"/>
          <w:sz w:val="24"/>
          <w:szCs w:val="24"/>
          <w:highlight w:val="yellow"/>
          <w:lang w:val="es-MX" w:eastAsia="en-AU"/>
        </w:rPr>
        <w:t>__</w:t>
      </w:r>
      <w:r w:rsidR="00B26344" w:rsidRPr="003A2D14">
        <w:rPr>
          <w:rFonts w:ascii="Arial" w:hAnsi="Arial" w:cs="Arial"/>
          <w:spacing w:val="2"/>
          <w:sz w:val="24"/>
          <w:szCs w:val="24"/>
          <w:lang w:val="es-MX" w:eastAsia="en-AU"/>
        </w:rPr>
        <w:t xml:space="preserve"> del mes de diciembre de 2023, con el objeto de recibir opiniones, sugerencias o propuestas alternativas, sin que se recibieran observaciones o sugerencias por parte de la ciudadanía.</w:t>
      </w:r>
    </w:p>
    <w:p w:rsidR="00AE4478" w:rsidRDefault="00AE4478">
      <w:pPr>
        <w:shd w:val="clear" w:color="auto" w:fill="FFFFFF"/>
        <w:jc w:val="both"/>
        <w:rPr>
          <w:rFonts w:ascii="Arial" w:eastAsia="Arial" w:hAnsi="Arial" w:cs="Arial"/>
          <w:color w:val="181717"/>
          <w:sz w:val="24"/>
          <w:szCs w:val="24"/>
        </w:rPr>
      </w:pPr>
      <w:bookmarkStart w:id="1" w:name="_gjdgxs" w:colFirst="0" w:colLast="0"/>
      <w:bookmarkEnd w:id="1"/>
    </w:p>
    <w:p w:rsidR="00B42877" w:rsidRDefault="00B42877">
      <w:pPr>
        <w:shd w:val="clear" w:color="auto" w:fill="FFFFFF"/>
        <w:jc w:val="both"/>
        <w:rPr>
          <w:rFonts w:ascii="Arial" w:eastAsia="Arial" w:hAnsi="Arial" w:cs="Arial"/>
          <w:color w:val="181717"/>
          <w:sz w:val="24"/>
          <w:szCs w:val="24"/>
        </w:rPr>
      </w:pPr>
    </w:p>
    <w:p w:rsidR="00C16088" w:rsidRPr="002770D4" w:rsidRDefault="00F84BCD">
      <w:pPr>
        <w:shd w:val="clear" w:color="auto" w:fill="FFFFFF"/>
        <w:jc w:val="both"/>
        <w:rPr>
          <w:rFonts w:ascii="Arial" w:eastAsia="Arial" w:hAnsi="Arial" w:cs="Arial"/>
          <w:strike/>
          <w:color w:val="FF0000"/>
        </w:rPr>
      </w:pPr>
      <w:r w:rsidRPr="002770D4">
        <w:rPr>
          <w:rFonts w:ascii="Arial" w:eastAsia="Arial" w:hAnsi="Arial" w:cs="Arial"/>
          <w:color w:val="181717"/>
          <w:sz w:val="24"/>
          <w:szCs w:val="24"/>
        </w:rPr>
        <w:t xml:space="preserve">En mérito de lo expuesto, </w:t>
      </w:r>
    </w:p>
    <w:p w:rsidR="00C16088" w:rsidRPr="002770D4" w:rsidRDefault="00F84BCD">
      <w:pPr>
        <w:shd w:val="clear" w:color="auto" w:fill="FFFFFF"/>
        <w:jc w:val="both"/>
        <w:rPr>
          <w:rFonts w:ascii="Arial" w:eastAsia="Arial" w:hAnsi="Arial" w:cs="Arial"/>
          <w:b/>
          <w:color w:val="181717"/>
          <w:sz w:val="24"/>
          <w:szCs w:val="24"/>
        </w:rPr>
      </w:pPr>
      <w:r w:rsidRPr="002770D4">
        <w:rPr>
          <w:rFonts w:ascii="Arial" w:eastAsia="Arial" w:hAnsi="Arial" w:cs="Arial"/>
          <w:b/>
          <w:color w:val="181717"/>
          <w:sz w:val="24"/>
          <w:szCs w:val="24"/>
        </w:rPr>
        <w:t> </w:t>
      </w:r>
    </w:p>
    <w:p w:rsidR="00B42877" w:rsidRDefault="00B42877">
      <w:pPr>
        <w:shd w:val="clear" w:color="auto" w:fill="FFFFFF"/>
        <w:jc w:val="center"/>
        <w:rPr>
          <w:rFonts w:ascii="Arial" w:eastAsia="Arial" w:hAnsi="Arial" w:cs="Arial"/>
          <w:b/>
          <w:color w:val="181717"/>
          <w:sz w:val="24"/>
          <w:szCs w:val="24"/>
        </w:rPr>
      </w:pPr>
    </w:p>
    <w:p w:rsidR="00B42877" w:rsidRDefault="00B42877">
      <w:pPr>
        <w:shd w:val="clear" w:color="auto" w:fill="FFFFFF"/>
        <w:jc w:val="center"/>
        <w:rPr>
          <w:rFonts w:ascii="Arial" w:eastAsia="Arial" w:hAnsi="Arial" w:cs="Arial"/>
          <w:b/>
          <w:color w:val="181717"/>
          <w:sz w:val="24"/>
          <w:szCs w:val="24"/>
        </w:rPr>
      </w:pPr>
    </w:p>
    <w:p w:rsidR="00B42877" w:rsidRDefault="00B42877">
      <w:pPr>
        <w:shd w:val="clear" w:color="auto" w:fill="FFFFFF"/>
        <w:jc w:val="center"/>
        <w:rPr>
          <w:rFonts w:ascii="Arial" w:eastAsia="Arial" w:hAnsi="Arial" w:cs="Arial"/>
          <w:b/>
          <w:color w:val="181717"/>
          <w:sz w:val="24"/>
          <w:szCs w:val="24"/>
        </w:rPr>
      </w:pP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b/>
          <w:color w:val="181717"/>
          <w:sz w:val="24"/>
          <w:szCs w:val="24"/>
        </w:rPr>
        <w:t>RESUELVE</w:t>
      </w:r>
    </w:p>
    <w:p w:rsidR="00C16088" w:rsidRPr="002770D4" w:rsidRDefault="00F84BCD">
      <w:pPr>
        <w:shd w:val="clear" w:color="auto" w:fill="FFFFFF"/>
        <w:jc w:val="center"/>
        <w:rPr>
          <w:rFonts w:ascii="Arial" w:eastAsia="Arial" w:hAnsi="Arial" w:cs="Arial"/>
          <w:color w:val="181717"/>
        </w:rPr>
      </w:pPr>
      <w:r w:rsidRPr="002770D4">
        <w:rPr>
          <w:rFonts w:ascii="Arial" w:eastAsia="Arial" w:hAnsi="Arial" w:cs="Arial"/>
          <w:color w:val="181717"/>
          <w:sz w:val="24"/>
          <w:szCs w:val="24"/>
        </w:rPr>
        <w:t> </w:t>
      </w:r>
    </w:p>
    <w:p w:rsidR="00C16088" w:rsidRPr="002770D4" w:rsidRDefault="00F84BCD" w:rsidP="00642F2E">
      <w:pPr>
        <w:autoSpaceDE w:val="0"/>
        <w:autoSpaceDN w:val="0"/>
        <w:adjustRightInd w:val="0"/>
        <w:jc w:val="both"/>
        <w:rPr>
          <w:rFonts w:ascii="Arial" w:eastAsia="Arial" w:hAnsi="Arial" w:cs="Arial"/>
          <w:color w:val="181717"/>
          <w:sz w:val="24"/>
          <w:szCs w:val="24"/>
        </w:rPr>
      </w:pPr>
      <w:r w:rsidRPr="002770D4">
        <w:rPr>
          <w:rFonts w:ascii="Arial" w:eastAsia="Arial" w:hAnsi="Arial" w:cs="Arial"/>
          <w:b/>
          <w:color w:val="181717"/>
          <w:sz w:val="24"/>
          <w:szCs w:val="24"/>
        </w:rPr>
        <w:t>ARTÍCULO 1</w:t>
      </w:r>
      <w:r w:rsidR="00F60477" w:rsidRPr="00CA1F2B">
        <w:rPr>
          <w:rFonts w:ascii="Arial" w:eastAsia="Arial" w:hAnsi="Arial" w:cs="Arial"/>
          <w:b/>
          <w:sz w:val="24"/>
          <w:szCs w:val="24"/>
        </w:rPr>
        <w:t>°</w:t>
      </w:r>
      <w:r w:rsidRPr="002770D4">
        <w:rPr>
          <w:rFonts w:ascii="Arial" w:eastAsia="Arial" w:hAnsi="Arial" w:cs="Arial"/>
          <w:b/>
          <w:color w:val="181717"/>
          <w:sz w:val="24"/>
          <w:szCs w:val="24"/>
        </w:rPr>
        <w:t xml:space="preserve">. </w:t>
      </w:r>
      <w:r w:rsidR="00867A74">
        <w:rPr>
          <w:rFonts w:ascii="Arial" w:eastAsia="Arial" w:hAnsi="Arial" w:cs="Arial"/>
          <w:b/>
          <w:color w:val="181717"/>
          <w:sz w:val="24"/>
          <w:szCs w:val="24"/>
        </w:rPr>
        <w:t>OBJETO.</w:t>
      </w:r>
      <w:r w:rsidR="00CA1F2B">
        <w:rPr>
          <w:rFonts w:ascii="Arial" w:eastAsia="Arial" w:hAnsi="Arial" w:cs="Arial"/>
          <w:b/>
          <w:color w:val="181717"/>
          <w:sz w:val="24"/>
          <w:szCs w:val="24"/>
        </w:rPr>
        <w:t xml:space="preserve"> </w:t>
      </w:r>
      <w:r w:rsidR="00867A74">
        <w:rPr>
          <w:rFonts w:ascii="Arial" w:eastAsia="Arial" w:hAnsi="Arial" w:cs="Arial"/>
          <w:color w:val="181717"/>
          <w:sz w:val="24"/>
          <w:szCs w:val="24"/>
        </w:rPr>
        <w:t>A</w:t>
      </w:r>
      <w:r w:rsidR="00867A74" w:rsidRPr="00867A74">
        <w:rPr>
          <w:rFonts w:ascii="Arial" w:eastAsia="Arial" w:hAnsi="Arial" w:cs="Arial"/>
          <w:color w:val="181717"/>
          <w:sz w:val="24"/>
          <w:szCs w:val="24"/>
        </w:rPr>
        <w:t>dopta</w:t>
      </w:r>
      <w:r w:rsidR="00867A74">
        <w:rPr>
          <w:rFonts w:ascii="Arial" w:eastAsia="Arial" w:hAnsi="Arial" w:cs="Arial"/>
          <w:color w:val="181717"/>
          <w:sz w:val="24"/>
          <w:szCs w:val="24"/>
        </w:rPr>
        <w:t>r</w:t>
      </w:r>
      <w:r w:rsidR="00867A74" w:rsidRPr="00867A74">
        <w:rPr>
          <w:rFonts w:ascii="Arial" w:eastAsia="Arial" w:hAnsi="Arial" w:cs="Arial"/>
          <w:color w:val="181717"/>
          <w:sz w:val="24"/>
          <w:szCs w:val="24"/>
        </w:rPr>
        <w:t xml:space="preserve"> el Modelo Extendido de Catastro Registro del Modelo Núcleo LADM_COL y el Modelo de Aplicación de Levantamiento Catastral LADM_COL en la ejecución de los procesos catastrales gestionados por la Subsecretaría de Catastro de Medellín</w:t>
      </w:r>
      <w:r w:rsidRPr="002770D4">
        <w:rPr>
          <w:rFonts w:ascii="Arial" w:eastAsia="Arial" w:hAnsi="Arial" w:cs="Arial"/>
          <w:color w:val="181717"/>
          <w:sz w:val="24"/>
          <w:szCs w:val="24"/>
        </w:rPr>
        <w:t>.</w:t>
      </w:r>
    </w:p>
    <w:p w:rsidR="00C16088" w:rsidRPr="002770D4" w:rsidRDefault="00C16088">
      <w:pPr>
        <w:shd w:val="clear" w:color="auto" w:fill="FFFFFF"/>
        <w:jc w:val="both"/>
        <w:rPr>
          <w:rFonts w:ascii="Arial" w:eastAsia="Arial" w:hAnsi="Arial" w:cs="Arial"/>
          <w:color w:val="181717"/>
        </w:rPr>
      </w:pPr>
    </w:p>
    <w:p w:rsidR="00C358B0" w:rsidRPr="00C358B0" w:rsidRDefault="00CA1F2B" w:rsidP="00CA1F2B">
      <w:pPr>
        <w:jc w:val="both"/>
        <w:rPr>
          <w:rFonts w:ascii="Arial" w:hAnsi="Arial" w:cs="Arial"/>
          <w:sz w:val="24"/>
          <w:szCs w:val="24"/>
        </w:rPr>
      </w:pPr>
      <w:r>
        <w:rPr>
          <w:rFonts w:ascii="Arial" w:hAnsi="Arial" w:cs="Arial"/>
          <w:b/>
          <w:sz w:val="24"/>
          <w:szCs w:val="24"/>
        </w:rPr>
        <w:t xml:space="preserve">ARTÍCULO </w:t>
      </w:r>
      <w:r w:rsidR="00867A74">
        <w:rPr>
          <w:rFonts w:ascii="Arial" w:hAnsi="Arial" w:cs="Arial"/>
          <w:b/>
          <w:sz w:val="24"/>
          <w:szCs w:val="24"/>
        </w:rPr>
        <w:t>2</w:t>
      </w:r>
      <w:r w:rsidRPr="004B5DCC">
        <w:rPr>
          <w:rFonts w:ascii="Arial" w:hAnsi="Arial" w:cs="Arial"/>
          <w:b/>
          <w:sz w:val="24"/>
          <w:szCs w:val="24"/>
        </w:rPr>
        <w:t xml:space="preserve">°. </w:t>
      </w:r>
      <w:r w:rsidR="00C358B0">
        <w:rPr>
          <w:rFonts w:ascii="Arial" w:hAnsi="Arial" w:cs="Arial"/>
          <w:b/>
          <w:sz w:val="24"/>
          <w:szCs w:val="24"/>
        </w:rPr>
        <w:t xml:space="preserve">ADECUACIÓN. </w:t>
      </w:r>
      <w:r w:rsidR="00C358B0">
        <w:rPr>
          <w:rFonts w:ascii="Arial" w:hAnsi="Arial" w:cs="Arial"/>
          <w:sz w:val="24"/>
          <w:szCs w:val="24"/>
        </w:rPr>
        <w:t>Para el efecto señalado</w:t>
      </w:r>
      <w:r w:rsidR="003C1F16">
        <w:rPr>
          <w:rFonts w:ascii="Arial" w:hAnsi="Arial" w:cs="Arial"/>
          <w:color w:val="FF0000"/>
          <w:sz w:val="24"/>
          <w:szCs w:val="24"/>
        </w:rPr>
        <w:t>, y con fundamento en el PRINCIPIO DE PROGRESIVIDAD</w:t>
      </w:r>
      <w:r w:rsidR="00C358B0">
        <w:rPr>
          <w:rFonts w:ascii="Arial" w:hAnsi="Arial" w:cs="Arial"/>
          <w:sz w:val="24"/>
          <w:szCs w:val="24"/>
        </w:rPr>
        <w:t xml:space="preserve">, se dispone de un período de </w:t>
      </w:r>
      <w:r w:rsidR="003C1F16" w:rsidRPr="00B42877">
        <w:rPr>
          <w:rFonts w:ascii="Arial" w:hAnsi="Arial" w:cs="Arial"/>
          <w:b/>
          <w:color w:val="FF0000"/>
          <w:sz w:val="24"/>
          <w:szCs w:val="24"/>
        </w:rPr>
        <w:t>dos (02</w:t>
      </w:r>
      <w:r w:rsidR="00C358B0" w:rsidRPr="00B42877">
        <w:rPr>
          <w:rFonts w:ascii="Arial" w:hAnsi="Arial" w:cs="Arial"/>
          <w:b/>
          <w:color w:val="FF0000"/>
          <w:sz w:val="24"/>
          <w:szCs w:val="24"/>
        </w:rPr>
        <w:t>) año</w:t>
      </w:r>
      <w:r w:rsidR="003C1F16" w:rsidRPr="00B42877">
        <w:rPr>
          <w:rFonts w:ascii="Arial" w:hAnsi="Arial" w:cs="Arial"/>
          <w:b/>
          <w:color w:val="FF0000"/>
          <w:sz w:val="24"/>
          <w:szCs w:val="24"/>
        </w:rPr>
        <w:t>s</w:t>
      </w:r>
      <w:r w:rsidR="003C1F16">
        <w:rPr>
          <w:rFonts w:ascii="Arial" w:hAnsi="Arial" w:cs="Arial"/>
          <w:color w:val="FF0000"/>
          <w:sz w:val="24"/>
          <w:szCs w:val="24"/>
        </w:rPr>
        <w:t xml:space="preserve"> contados</w:t>
      </w:r>
      <w:r w:rsidR="00C358B0">
        <w:rPr>
          <w:rFonts w:ascii="Arial" w:hAnsi="Arial" w:cs="Arial"/>
          <w:sz w:val="24"/>
          <w:szCs w:val="24"/>
        </w:rPr>
        <w:t xml:space="preserve"> a partir de la entrada en vigencia de la presente Resolución, </w:t>
      </w:r>
      <w:r w:rsidR="003C1F16">
        <w:rPr>
          <w:rFonts w:ascii="Arial" w:hAnsi="Arial" w:cs="Arial"/>
          <w:color w:val="FF0000"/>
          <w:sz w:val="24"/>
          <w:szCs w:val="24"/>
        </w:rPr>
        <w:t>lapso durante el cual se realizarán</w:t>
      </w:r>
      <w:r w:rsidR="00B42877">
        <w:rPr>
          <w:rFonts w:ascii="Arial" w:hAnsi="Arial" w:cs="Arial"/>
          <w:color w:val="FF0000"/>
          <w:sz w:val="24"/>
          <w:szCs w:val="24"/>
        </w:rPr>
        <w:t xml:space="preserve"> todas las gestiones </w:t>
      </w:r>
      <w:r w:rsidR="00C358B0">
        <w:rPr>
          <w:rFonts w:ascii="Arial" w:hAnsi="Arial" w:cs="Arial"/>
          <w:sz w:val="24"/>
          <w:szCs w:val="24"/>
        </w:rPr>
        <w:t xml:space="preserve">para la consecución de los recursos financieros necesarios y para la adecuación de los sistemas de información y de las bases de datos catastrales de la Subsecretaría </w:t>
      </w:r>
      <w:r w:rsidR="00C358B0" w:rsidRPr="002770D4">
        <w:rPr>
          <w:rFonts w:ascii="Arial" w:eastAsia="Arial" w:hAnsi="Arial" w:cs="Arial"/>
          <w:color w:val="181717"/>
          <w:sz w:val="24"/>
          <w:szCs w:val="24"/>
        </w:rPr>
        <w:t>de Catastro de la Secretaría de Gestión y Control Territorial del Distrito</w:t>
      </w:r>
      <w:r w:rsidR="00C358B0">
        <w:rPr>
          <w:rFonts w:ascii="Arial" w:eastAsia="Arial" w:hAnsi="Arial" w:cs="Arial"/>
          <w:color w:val="181717"/>
          <w:sz w:val="24"/>
          <w:szCs w:val="24"/>
        </w:rPr>
        <w:t xml:space="preserve"> Especial </w:t>
      </w:r>
      <w:r w:rsidR="00C358B0" w:rsidRPr="002770D4">
        <w:rPr>
          <w:rFonts w:ascii="Arial" w:eastAsia="Arial" w:hAnsi="Arial" w:cs="Arial"/>
          <w:color w:val="181717"/>
          <w:sz w:val="24"/>
          <w:szCs w:val="24"/>
        </w:rPr>
        <w:t>de Ciencia, Tec</w:t>
      </w:r>
      <w:r w:rsidR="00C358B0">
        <w:rPr>
          <w:rFonts w:ascii="Arial" w:eastAsia="Arial" w:hAnsi="Arial" w:cs="Arial"/>
          <w:color w:val="181717"/>
          <w:sz w:val="24"/>
          <w:szCs w:val="24"/>
        </w:rPr>
        <w:t>nología e Innovación de Medellín.</w:t>
      </w:r>
    </w:p>
    <w:p w:rsidR="00C358B0" w:rsidRDefault="00C358B0" w:rsidP="00CA1F2B">
      <w:pPr>
        <w:jc w:val="both"/>
        <w:rPr>
          <w:rFonts w:ascii="Arial" w:hAnsi="Arial" w:cs="Arial"/>
          <w:b/>
          <w:sz w:val="24"/>
          <w:szCs w:val="24"/>
        </w:rPr>
      </w:pPr>
    </w:p>
    <w:p w:rsidR="00CA1F2B" w:rsidRPr="00443258" w:rsidRDefault="00C358B0" w:rsidP="00CA1F2B">
      <w:pPr>
        <w:jc w:val="both"/>
        <w:rPr>
          <w:rFonts w:ascii="Arial" w:hAnsi="Arial" w:cs="Arial"/>
          <w:sz w:val="24"/>
          <w:szCs w:val="24"/>
        </w:rPr>
      </w:pPr>
      <w:r>
        <w:rPr>
          <w:rFonts w:ascii="Arial" w:hAnsi="Arial" w:cs="Arial"/>
          <w:b/>
          <w:sz w:val="24"/>
          <w:szCs w:val="24"/>
        </w:rPr>
        <w:t>ARTÍCULO 3</w:t>
      </w:r>
      <w:r w:rsidRPr="004B5DCC">
        <w:rPr>
          <w:rFonts w:ascii="Arial" w:hAnsi="Arial" w:cs="Arial"/>
          <w:b/>
          <w:sz w:val="24"/>
          <w:szCs w:val="24"/>
        </w:rPr>
        <w:t xml:space="preserve">°. </w:t>
      </w:r>
      <w:r w:rsidR="00CA1F2B" w:rsidRPr="00443258">
        <w:rPr>
          <w:rFonts w:ascii="Arial" w:hAnsi="Arial" w:cs="Arial"/>
          <w:b/>
          <w:sz w:val="24"/>
          <w:szCs w:val="24"/>
        </w:rPr>
        <w:t>IMPROCEDENCIA DE RECURSOS.</w:t>
      </w:r>
      <w:r w:rsidR="00CA1F2B" w:rsidRPr="00443258">
        <w:rPr>
          <w:rFonts w:ascii="Arial" w:hAnsi="Arial" w:cs="Arial"/>
          <w:sz w:val="24"/>
          <w:szCs w:val="24"/>
        </w:rPr>
        <w:t xml:space="preserve"> Por ser este un acto administrativo de carácter general no procede ningún recurso, al tenor de lo consignado en el artículo 75 de la Ley 1437 de 2011 contentiva del Código de Procedimiento Administrativo y de lo Contencioso Administrativo.</w:t>
      </w:r>
    </w:p>
    <w:p w:rsidR="00CA1F2B" w:rsidRPr="00443258" w:rsidRDefault="00CA1F2B" w:rsidP="00CA1F2B">
      <w:pPr>
        <w:jc w:val="both"/>
        <w:rPr>
          <w:rFonts w:ascii="Arial" w:hAnsi="Arial" w:cs="Arial"/>
          <w:sz w:val="24"/>
          <w:szCs w:val="24"/>
        </w:rPr>
      </w:pPr>
    </w:p>
    <w:p w:rsidR="00CA1F2B" w:rsidRPr="00443258" w:rsidRDefault="00CA1F2B" w:rsidP="00CA1F2B">
      <w:pPr>
        <w:jc w:val="both"/>
        <w:rPr>
          <w:rFonts w:ascii="Arial" w:hAnsi="Arial" w:cs="Arial"/>
          <w:sz w:val="24"/>
          <w:szCs w:val="24"/>
        </w:rPr>
      </w:pPr>
      <w:r>
        <w:rPr>
          <w:rFonts w:ascii="Arial" w:hAnsi="Arial" w:cs="Arial"/>
          <w:b/>
          <w:sz w:val="24"/>
          <w:szCs w:val="24"/>
        </w:rPr>
        <w:t xml:space="preserve">ARTÍCULO </w:t>
      </w:r>
      <w:r w:rsidR="00C358B0">
        <w:rPr>
          <w:rFonts w:ascii="Arial" w:hAnsi="Arial" w:cs="Arial"/>
          <w:b/>
          <w:sz w:val="24"/>
          <w:szCs w:val="24"/>
        </w:rPr>
        <w:t>4</w:t>
      </w:r>
      <w:r w:rsidRPr="004B5DCC">
        <w:rPr>
          <w:rFonts w:ascii="Arial" w:hAnsi="Arial" w:cs="Arial"/>
          <w:b/>
          <w:sz w:val="24"/>
          <w:szCs w:val="24"/>
        </w:rPr>
        <w:t>°.</w:t>
      </w:r>
      <w:r w:rsidRPr="00443258">
        <w:rPr>
          <w:rFonts w:ascii="Arial" w:hAnsi="Arial" w:cs="Arial"/>
          <w:b/>
          <w:sz w:val="24"/>
          <w:szCs w:val="24"/>
        </w:rPr>
        <w:t xml:space="preserve"> PUBLICACIÓN.</w:t>
      </w:r>
      <w:r w:rsidRPr="00443258">
        <w:rPr>
          <w:rFonts w:ascii="Arial" w:hAnsi="Arial" w:cs="Arial"/>
          <w:sz w:val="24"/>
          <w:szCs w:val="24"/>
        </w:rPr>
        <w:t xml:space="preserve"> Se</w:t>
      </w:r>
      <w:r w:rsidRPr="00443258">
        <w:rPr>
          <w:rFonts w:ascii="Arial" w:hAnsi="Arial" w:cs="Arial"/>
          <w:b/>
          <w:sz w:val="24"/>
          <w:szCs w:val="24"/>
        </w:rPr>
        <w:t xml:space="preserve"> </w:t>
      </w:r>
      <w:r w:rsidRPr="00443258">
        <w:rPr>
          <w:rFonts w:ascii="Arial" w:hAnsi="Arial" w:cs="Arial"/>
          <w:sz w:val="24"/>
          <w:szCs w:val="24"/>
        </w:rPr>
        <w:t>ordena remitir copia de la presente Resolución a la Oficina del Archivo Central para su publicación en la Gaceta Oficial, lo cual se hace en armonía con lo prescrito en el artículo 65 de la Ley 1437 de 2011, subrogado por el artículo 15 de la Ley 2080 de 2021.</w:t>
      </w:r>
    </w:p>
    <w:p w:rsidR="00CA1F2B" w:rsidRPr="00443258" w:rsidRDefault="00CA1F2B" w:rsidP="00CA1F2B">
      <w:pPr>
        <w:jc w:val="both"/>
        <w:rPr>
          <w:rFonts w:ascii="Arial" w:hAnsi="Arial" w:cs="Arial"/>
          <w:b/>
          <w:sz w:val="24"/>
          <w:szCs w:val="24"/>
        </w:rPr>
      </w:pPr>
    </w:p>
    <w:p w:rsidR="00CA1F2B" w:rsidRDefault="00CA1F2B" w:rsidP="00CA1F2B">
      <w:pPr>
        <w:autoSpaceDE w:val="0"/>
        <w:autoSpaceDN w:val="0"/>
        <w:adjustRightInd w:val="0"/>
        <w:jc w:val="both"/>
        <w:rPr>
          <w:rFonts w:ascii="ArialMT" w:hAnsi="ArialMT" w:cs="ArialMT"/>
          <w:sz w:val="24"/>
          <w:szCs w:val="24"/>
        </w:rPr>
      </w:pPr>
      <w:r>
        <w:rPr>
          <w:rFonts w:ascii="Arial" w:hAnsi="Arial" w:cs="Arial"/>
          <w:b/>
          <w:sz w:val="24"/>
          <w:szCs w:val="24"/>
        </w:rPr>
        <w:t xml:space="preserve">ARTÍCULO </w:t>
      </w:r>
      <w:r w:rsidR="00C358B0">
        <w:rPr>
          <w:rFonts w:ascii="Arial" w:hAnsi="Arial" w:cs="Arial"/>
          <w:b/>
          <w:sz w:val="24"/>
          <w:szCs w:val="24"/>
        </w:rPr>
        <w:t>5</w:t>
      </w:r>
      <w:r w:rsidRPr="004B5DCC">
        <w:rPr>
          <w:rFonts w:ascii="Arial" w:hAnsi="Arial" w:cs="Arial"/>
          <w:b/>
          <w:sz w:val="24"/>
          <w:szCs w:val="24"/>
        </w:rPr>
        <w:t>°.</w:t>
      </w:r>
      <w:r w:rsidRPr="00443258">
        <w:rPr>
          <w:rFonts w:ascii="Arial" w:hAnsi="Arial" w:cs="Arial"/>
          <w:b/>
          <w:sz w:val="24"/>
          <w:szCs w:val="24"/>
        </w:rPr>
        <w:t xml:space="preserve"> VIGENCIA. </w:t>
      </w:r>
      <w:r w:rsidRPr="00443258">
        <w:rPr>
          <w:rFonts w:ascii="Arial" w:hAnsi="Arial" w:cs="Arial"/>
          <w:sz w:val="24"/>
          <w:szCs w:val="24"/>
        </w:rPr>
        <w:t xml:space="preserve">El presente Acto Administrativo rige a partir </w:t>
      </w:r>
      <w:r>
        <w:rPr>
          <w:rFonts w:ascii="ArialMT" w:hAnsi="ArialMT" w:cs="ArialMT"/>
          <w:sz w:val="24"/>
          <w:szCs w:val="24"/>
        </w:rPr>
        <w:t>de la fecha de su publicación en la Gaceta Oficial del Distrito Especial de Ciencia, Tecnología e Innovación de Medellín.</w:t>
      </w:r>
    </w:p>
    <w:p w:rsidR="00CA1F2B" w:rsidRPr="00443258" w:rsidRDefault="00CA1F2B" w:rsidP="00CA1F2B">
      <w:pPr>
        <w:autoSpaceDE w:val="0"/>
        <w:autoSpaceDN w:val="0"/>
        <w:adjustRightInd w:val="0"/>
        <w:jc w:val="both"/>
        <w:rPr>
          <w:rFonts w:ascii="Arial" w:hAnsi="Arial" w:cs="Arial"/>
          <w:b/>
          <w:sz w:val="24"/>
          <w:szCs w:val="24"/>
        </w:rPr>
      </w:pPr>
    </w:p>
    <w:p w:rsidR="00B42877" w:rsidRDefault="00B42877" w:rsidP="00CA1F2B">
      <w:pPr>
        <w:jc w:val="center"/>
        <w:rPr>
          <w:rFonts w:ascii="Arial" w:hAnsi="Arial" w:cs="Arial"/>
          <w:b/>
          <w:sz w:val="24"/>
          <w:szCs w:val="24"/>
        </w:rPr>
      </w:pPr>
    </w:p>
    <w:p w:rsidR="00CA1F2B" w:rsidRPr="00443258" w:rsidRDefault="00CA1F2B" w:rsidP="00CA1F2B">
      <w:pPr>
        <w:jc w:val="center"/>
        <w:rPr>
          <w:rFonts w:ascii="Arial" w:hAnsi="Arial" w:cs="Arial"/>
          <w:b/>
          <w:sz w:val="24"/>
          <w:szCs w:val="24"/>
        </w:rPr>
      </w:pPr>
      <w:r w:rsidRPr="00443258">
        <w:rPr>
          <w:rFonts w:ascii="Arial" w:hAnsi="Arial" w:cs="Arial"/>
          <w:b/>
          <w:sz w:val="24"/>
          <w:szCs w:val="24"/>
        </w:rPr>
        <w:t xml:space="preserve">PUBLÍQUESE Y CÚMPLASE </w:t>
      </w:r>
    </w:p>
    <w:p w:rsidR="00CA1F2B" w:rsidRPr="00443258" w:rsidRDefault="00CA1F2B" w:rsidP="00CA1F2B">
      <w:pPr>
        <w:autoSpaceDE w:val="0"/>
        <w:autoSpaceDN w:val="0"/>
        <w:jc w:val="both"/>
        <w:rPr>
          <w:rFonts w:ascii="Arial" w:hAnsi="Arial" w:cs="Arial"/>
          <w:sz w:val="24"/>
          <w:szCs w:val="24"/>
          <w:lang w:eastAsia="es-ES"/>
        </w:rPr>
      </w:pPr>
    </w:p>
    <w:p w:rsidR="00CA1F2B" w:rsidRPr="00443258" w:rsidRDefault="00CA1F2B" w:rsidP="00CA1F2B">
      <w:pPr>
        <w:autoSpaceDE w:val="0"/>
        <w:autoSpaceDN w:val="0"/>
        <w:jc w:val="both"/>
        <w:rPr>
          <w:rFonts w:ascii="Arial" w:hAnsi="Arial" w:cs="Arial"/>
          <w:sz w:val="24"/>
          <w:szCs w:val="24"/>
        </w:rPr>
      </w:pPr>
      <w:r>
        <w:rPr>
          <w:rFonts w:ascii="Arial" w:hAnsi="Arial" w:cs="Arial"/>
          <w:sz w:val="24"/>
          <w:szCs w:val="24"/>
          <w:lang w:eastAsia="es-ES"/>
        </w:rPr>
        <w:t xml:space="preserve">Dada en Medellín a los </w:t>
      </w:r>
      <w:r w:rsidRPr="004B5DCC">
        <w:rPr>
          <w:rFonts w:ascii="Arial" w:hAnsi="Arial" w:cs="Arial"/>
          <w:sz w:val="24"/>
          <w:szCs w:val="24"/>
          <w:highlight w:val="yellow"/>
          <w:lang w:eastAsia="es-ES"/>
        </w:rPr>
        <w:t>________</w:t>
      </w:r>
      <w:r>
        <w:rPr>
          <w:rFonts w:ascii="Arial" w:hAnsi="Arial" w:cs="Arial"/>
          <w:sz w:val="24"/>
          <w:szCs w:val="24"/>
          <w:lang w:eastAsia="es-ES"/>
        </w:rPr>
        <w:t xml:space="preserve"> (</w:t>
      </w:r>
      <w:r w:rsidRPr="004B5DCC">
        <w:rPr>
          <w:rFonts w:ascii="Arial" w:hAnsi="Arial" w:cs="Arial"/>
          <w:sz w:val="24"/>
          <w:szCs w:val="24"/>
          <w:highlight w:val="yellow"/>
          <w:lang w:eastAsia="es-ES"/>
        </w:rPr>
        <w:t>__</w:t>
      </w:r>
      <w:r w:rsidRPr="00443258">
        <w:rPr>
          <w:rFonts w:ascii="Arial" w:hAnsi="Arial" w:cs="Arial"/>
          <w:sz w:val="24"/>
          <w:szCs w:val="24"/>
          <w:lang w:eastAsia="es-ES"/>
        </w:rPr>
        <w:t xml:space="preserve">) días del mes de diciembre de dos </w:t>
      </w:r>
      <w:r>
        <w:rPr>
          <w:rFonts w:ascii="Arial" w:hAnsi="Arial" w:cs="Arial"/>
          <w:sz w:val="24"/>
          <w:szCs w:val="24"/>
          <w:lang w:eastAsia="es-ES"/>
        </w:rPr>
        <w:t>mil veintitrés (2023</w:t>
      </w:r>
      <w:r w:rsidRPr="00443258">
        <w:rPr>
          <w:rFonts w:ascii="Arial" w:hAnsi="Arial" w:cs="Arial"/>
          <w:sz w:val="24"/>
          <w:szCs w:val="24"/>
          <w:lang w:eastAsia="es-ES"/>
        </w:rPr>
        <w:t>).</w:t>
      </w:r>
    </w:p>
    <w:p w:rsidR="00CA1F2B" w:rsidRDefault="00CA1F2B" w:rsidP="00CA1F2B">
      <w:pPr>
        <w:ind w:left="426"/>
        <w:jc w:val="both"/>
        <w:rPr>
          <w:rFonts w:ascii="Arial" w:hAnsi="Arial" w:cs="Arial"/>
          <w:sz w:val="24"/>
          <w:szCs w:val="24"/>
        </w:rPr>
      </w:pPr>
    </w:p>
    <w:p w:rsidR="00B42877" w:rsidRDefault="00CA1F2B" w:rsidP="00CA1F2B">
      <w:pPr>
        <w:shd w:val="clear" w:color="auto" w:fill="FFFFFF"/>
        <w:jc w:val="center"/>
        <w:rPr>
          <w:rFonts w:ascii="Arial" w:eastAsia="Arial" w:hAnsi="Arial" w:cs="Arial"/>
          <w:b/>
          <w:color w:val="181717"/>
          <w:sz w:val="28"/>
          <w:szCs w:val="24"/>
        </w:rPr>
      </w:pPr>
      <w:r w:rsidRPr="00443258">
        <w:rPr>
          <w:rFonts w:ascii="Arial" w:eastAsia="Arial" w:hAnsi="Arial" w:cs="Arial"/>
          <w:b/>
          <w:color w:val="181717"/>
          <w:sz w:val="28"/>
          <w:szCs w:val="24"/>
        </w:rPr>
        <w:t> </w:t>
      </w:r>
    </w:p>
    <w:p w:rsidR="00B42877" w:rsidRDefault="00B42877" w:rsidP="00CA1F2B">
      <w:pPr>
        <w:shd w:val="clear" w:color="auto" w:fill="FFFFFF"/>
        <w:jc w:val="center"/>
        <w:rPr>
          <w:rFonts w:ascii="Arial" w:eastAsia="Arial" w:hAnsi="Arial" w:cs="Arial"/>
          <w:b/>
          <w:color w:val="181717"/>
          <w:sz w:val="28"/>
          <w:szCs w:val="24"/>
        </w:rPr>
      </w:pPr>
    </w:p>
    <w:p w:rsidR="00B42877" w:rsidRDefault="00B42877" w:rsidP="00CA1F2B">
      <w:pPr>
        <w:shd w:val="clear" w:color="auto" w:fill="FFFFFF"/>
        <w:jc w:val="center"/>
        <w:rPr>
          <w:rFonts w:ascii="Arial" w:eastAsia="Arial" w:hAnsi="Arial" w:cs="Arial"/>
          <w:b/>
          <w:color w:val="181717"/>
          <w:sz w:val="28"/>
          <w:szCs w:val="24"/>
        </w:rPr>
      </w:pPr>
    </w:p>
    <w:p w:rsidR="00B42877" w:rsidRDefault="00B42877" w:rsidP="00CA1F2B">
      <w:pPr>
        <w:shd w:val="clear" w:color="auto" w:fill="FFFFFF"/>
        <w:jc w:val="center"/>
        <w:rPr>
          <w:rFonts w:ascii="Arial" w:eastAsia="Arial" w:hAnsi="Arial" w:cs="Arial"/>
          <w:b/>
          <w:color w:val="181717"/>
          <w:sz w:val="28"/>
          <w:szCs w:val="24"/>
        </w:rPr>
      </w:pPr>
    </w:p>
    <w:p w:rsidR="00B42877" w:rsidRDefault="00B42877" w:rsidP="00CA1F2B">
      <w:pPr>
        <w:shd w:val="clear" w:color="auto" w:fill="FFFFFF"/>
        <w:jc w:val="center"/>
        <w:rPr>
          <w:rFonts w:ascii="Arial" w:eastAsia="Arial" w:hAnsi="Arial" w:cs="Arial"/>
          <w:b/>
          <w:color w:val="181717"/>
          <w:sz w:val="28"/>
          <w:szCs w:val="24"/>
        </w:rPr>
      </w:pPr>
    </w:p>
    <w:p w:rsidR="00CA1F2B" w:rsidRPr="00443258" w:rsidRDefault="00CA1F2B" w:rsidP="00CA1F2B">
      <w:pPr>
        <w:shd w:val="clear" w:color="auto" w:fill="FFFFFF"/>
        <w:jc w:val="center"/>
        <w:rPr>
          <w:rFonts w:ascii="Arial" w:eastAsia="Arial" w:hAnsi="Arial" w:cs="Arial"/>
          <w:b/>
          <w:color w:val="181717"/>
          <w:sz w:val="24"/>
          <w:szCs w:val="24"/>
        </w:rPr>
      </w:pPr>
      <w:bookmarkStart w:id="2" w:name="_GoBack"/>
      <w:bookmarkEnd w:id="2"/>
      <w:r>
        <w:rPr>
          <w:rFonts w:ascii="Arial" w:eastAsia="Arial" w:hAnsi="Arial" w:cs="Arial"/>
          <w:b/>
          <w:sz w:val="28"/>
          <w:szCs w:val="24"/>
        </w:rPr>
        <w:t>JUAN PABLO BARRERO VÉLEZ</w:t>
      </w:r>
    </w:p>
    <w:p w:rsidR="00CA1F2B" w:rsidRPr="00443258" w:rsidRDefault="00CA1F2B" w:rsidP="00CA1F2B">
      <w:pPr>
        <w:shd w:val="clear" w:color="auto" w:fill="FFFFFF"/>
        <w:jc w:val="center"/>
        <w:rPr>
          <w:rFonts w:ascii="Arial" w:eastAsia="Arial" w:hAnsi="Arial" w:cs="Arial"/>
          <w:color w:val="181717"/>
          <w:sz w:val="24"/>
          <w:szCs w:val="24"/>
        </w:rPr>
      </w:pPr>
      <w:r>
        <w:rPr>
          <w:rFonts w:ascii="Arial" w:eastAsia="Arial" w:hAnsi="Arial" w:cs="Arial"/>
          <w:color w:val="181717"/>
          <w:sz w:val="24"/>
          <w:szCs w:val="24"/>
        </w:rPr>
        <w:t>Subsecretario</w:t>
      </w:r>
      <w:r w:rsidRPr="00443258">
        <w:rPr>
          <w:rFonts w:ascii="Arial" w:eastAsia="Arial" w:hAnsi="Arial" w:cs="Arial"/>
          <w:color w:val="181717"/>
          <w:sz w:val="24"/>
          <w:szCs w:val="24"/>
        </w:rPr>
        <w:t xml:space="preserve"> de Catastro</w:t>
      </w:r>
    </w:p>
    <w:p w:rsidR="00CA1F2B" w:rsidRPr="00443258" w:rsidRDefault="00CA1F2B" w:rsidP="00CA1F2B">
      <w:pPr>
        <w:jc w:val="center"/>
        <w:rPr>
          <w:rFonts w:ascii="Arial" w:eastAsia="Arial" w:hAnsi="Arial" w:cs="Arial"/>
          <w:sz w:val="24"/>
          <w:szCs w:val="24"/>
        </w:rPr>
      </w:pPr>
      <w:r w:rsidRPr="00443258">
        <w:rPr>
          <w:rFonts w:ascii="Arial" w:eastAsia="Arial" w:hAnsi="Arial" w:cs="Arial"/>
          <w:sz w:val="24"/>
          <w:szCs w:val="24"/>
        </w:rPr>
        <w:t>Secretaría de Gestión y Control Territorial</w:t>
      </w:r>
    </w:p>
    <w:p w:rsidR="00CA1F2B" w:rsidRPr="00443258" w:rsidRDefault="00CA1F2B" w:rsidP="00CA1F2B">
      <w:pPr>
        <w:jc w:val="center"/>
        <w:rPr>
          <w:rFonts w:ascii="Arial" w:hAnsi="Arial" w:cs="Arial"/>
          <w:sz w:val="24"/>
          <w:szCs w:val="24"/>
        </w:rPr>
      </w:pPr>
      <w:r w:rsidRPr="00443258">
        <w:rPr>
          <w:rFonts w:ascii="Arial" w:eastAsia="Arial" w:hAnsi="Arial" w:cs="Arial"/>
          <w:sz w:val="24"/>
          <w:szCs w:val="24"/>
        </w:rPr>
        <w:t>Distrito Especial de Ciencia, Tecnología e Innovación de Medellín</w:t>
      </w:r>
    </w:p>
    <w:p w:rsidR="00CA1F2B" w:rsidRDefault="00CA1F2B" w:rsidP="00CA1F2B">
      <w:pPr>
        <w:rPr>
          <w:rFonts w:ascii="Arial" w:hAnsi="Arial" w:cs="Arial"/>
          <w:sz w:val="24"/>
          <w:szCs w:val="24"/>
        </w:rPr>
      </w:pPr>
    </w:p>
    <w:p w:rsidR="00CA1F2B" w:rsidRPr="00443258" w:rsidRDefault="00CA1F2B" w:rsidP="00CA1F2B">
      <w:pPr>
        <w:rPr>
          <w:rFonts w:ascii="Arial" w:hAnsi="Arial" w:cs="Arial"/>
          <w:sz w:val="24"/>
          <w:szCs w:val="24"/>
        </w:rPr>
      </w:pPr>
    </w:p>
    <w:tbl>
      <w:tblPr>
        <w:tblW w:w="56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3"/>
        <w:gridCol w:w="4393"/>
      </w:tblGrid>
      <w:tr w:rsidR="00CA1F2B" w:rsidRPr="00443258" w:rsidTr="00867A74">
        <w:trPr>
          <w:trHeight w:val="469"/>
        </w:trPr>
        <w:tc>
          <w:tcPr>
            <w:tcW w:w="2753" w:type="pct"/>
          </w:tcPr>
          <w:p w:rsidR="00867A74" w:rsidRPr="00443258" w:rsidRDefault="00867A74" w:rsidP="00867A74">
            <w:pPr>
              <w:rPr>
                <w:rFonts w:ascii="Arial" w:hAnsi="Arial" w:cs="Arial"/>
                <w:b/>
                <w:szCs w:val="24"/>
                <w:lang w:val="es-MX"/>
              </w:rPr>
            </w:pPr>
            <w:r w:rsidRPr="00443258">
              <w:rPr>
                <w:rFonts w:ascii="Arial" w:hAnsi="Arial" w:cs="Arial"/>
                <w:szCs w:val="24"/>
                <w:lang w:val="es-MX"/>
              </w:rPr>
              <w:t>Elaboró</w:t>
            </w:r>
            <w:r w:rsidRPr="00443258">
              <w:rPr>
                <w:rFonts w:ascii="Arial" w:hAnsi="Arial" w:cs="Arial"/>
                <w:b/>
                <w:szCs w:val="24"/>
                <w:lang w:val="es-MX"/>
              </w:rPr>
              <w:t xml:space="preserve">: </w:t>
            </w:r>
            <w:r>
              <w:rPr>
                <w:rFonts w:ascii="Arial" w:hAnsi="Arial" w:cs="Arial"/>
                <w:b/>
                <w:szCs w:val="24"/>
                <w:lang w:val="es-MX"/>
              </w:rPr>
              <w:t>HEART ANTONIO GRISALES CENTENO</w:t>
            </w:r>
          </w:p>
          <w:p w:rsidR="00867A74" w:rsidRPr="00443258" w:rsidRDefault="00867A74" w:rsidP="00867A74">
            <w:pPr>
              <w:rPr>
                <w:rFonts w:ascii="Arial" w:hAnsi="Arial" w:cs="Arial"/>
                <w:szCs w:val="24"/>
                <w:lang w:val="es-MX"/>
              </w:rPr>
            </w:pPr>
            <w:r w:rsidRPr="00443258">
              <w:rPr>
                <w:rFonts w:ascii="Arial" w:hAnsi="Arial" w:cs="Arial"/>
                <w:szCs w:val="24"/>
                <w:lang w:val="es-MX"/>
              </w:rPr>
              <w:t xml:space="preserve">Líder de Programa Unidad de </w:t>
            </w:r>
            <w:r>
              <w:rPr>
                <w:rFonts w:ascii="Arial" w:hAnsi="Arial" w:cs="Arial"/>
                <w:szCs w:val="24"/>
                <w:lang w:val="es-MX"/>
              </w:rPr>
              <w:t>Apoyo a la Gestión Jurídica</w:t>
            </w:r>
          </w:p>
          <w:p w:rsidR="00CA1F2B" w:rsidRPr="00443258" w:rsidRDefault="00867A74" w:rsidP="00867A74">
            <w:pPr>
              <w:rPr>
                <w:rFonts w:ascii="Arial" w:hAnsi="Arial" w:cs="Arial"/>
                <w:szCs w:val="24"/>
                <w:lang w:val="es-MX"/>
              </w:rPr>
            </w:pPr>
            <w:r w:rsidRPr="00443258">
              <w:rPr>
                <w:rFonts w:ascii="Arial" w:hAnsi="Arial" w:cs="Arial"/>
                <w:szCs w:val="24"/>
                <w:lang w:val="es-MX"/>
              </w:rPr>
              <w:t>Subsecretaría de Catastro</w:t>
            </w:r>
          </w:p>
        </w:tc>
        <w:tc>
          <w:tcPr>
            <w:tcW w:w="2247" w:type="pct"/>
          </w:tcPr>
          <w:p w:rsidR="00867A74" w:rsidRPr="00443258" w:rsidRDefault="00CA1F2B" w:rsidP="00867A74">
            <w:pPr>
              <w:rPr>
                <w:rFonts w:ascii="Arial" w:hAnsi="Arial" w:cs="Arial"/>
                <w:b/>
                <w:szCs w:val="24"/>
                <w:lang w:val="es-MX"/>
              </w:rPr>
            </w:pPr>
            <w:r>
              <w:rPr>
                <w:rFonts w:ascii="Arial" w:hAnsi="Arial" w:cs="Arial"/>
                <w:szCs w:val="24"/>
                <w:lang w:val="es-MX"/>
              </w:rPr>
              <w:t>Revis</w:t>
            </w:r>
            <w:r w:rsidRPr="00443258">
              <w:rPr>
                <w:rFonts w:ascii="Arial" w:hAnsi="Arial" w:cs="Arial"/>
                <w:szCs w:val="24"/>
                <w:lang w:val="es-MX"/>
              </w:rPr>
              <w:t>ó</w:t>
            </w:r>
            <w:r>
              <w:rPr>
                <w:rFonts w:ascii="Arial" w:hAnsi="Arial" w:cs="Arial"/>
                <w:b/>
                <w:szCs w:val="24"/>
                <w:lang w:val="es-MX"/>
              </w:rPr>
              <w:t xml:space="preserve">: </w:t>
            </w:r>
            <w:r w:rsidR="00867A74" w:rsidRPr="00443258">
              <w:rPr>
                <w:rFonts w:ascii="Arial" w:hAnsi="Arial" w:cs="Arial"/>
                <w:b/>
                <w:szCs w:val="24"/>
                <w:lang w:val="es-MX"/>
              </w:rPr>
              <w:t xml:space="preserve">JAIME </w:t>
            </w:r>
            <w:r w:rsidR="00867A74">
              <w:rPr>
                <w:rFonts w:ascii="Arial" w:hAnsi="Arial" w:cs="Arial"/>
                <w:b/>
                <w:szCs w:val="24"/>
                <w:lang w:val="es-MX"/>
              </w:rPr>
              <w:t xml:space="preserve">ALBERTO </w:t>
            </w:r>
            <w:r w:rsidR="00867A74" w:rsidRPr="00443258">
              <w:rPr>
                <w:rFonts w:ascii="Arial" w:hAnsi="Arial" w:cs="Arial"/>
                <w:b/>
                <w:szCs w:val="24"/>
                <w:lang w:val="es-MX"/>
              </w:rPr>
              <w:t>BERRÍO M</w:t>
            </w:r>
            <w:r w:rsidR="00867A74">
              <w:rPr>
                <w:rFonts w:ascii="Arial" w:hAnsi="Arial" w:cs="Arial"/>
                <w:b/>
                <w:szCs w:val="24"/>
                <w:lang w:val="es-MX"/>
              </w:rPr>
              <w:t>ARÍN</w:t>
            </w:r>
          </w:p>
          <w:p w:rsidR="00867A74" w:rsidRPr="00443258" w:rsidRDefault="00867A74" w:rsidP="00867A74">
            <w:pPr>
              <w:rPr>
                <w:rFonts w:ascii="Arial" w:hAnsi="Arial" w:cs="Arial"/>
                <w:szCs w:val="24"/>
                <w:lang w:val="es-MX"/>
              </w:rPr>
            </w:pPr>
            <w:r w:rsidRPr="00443258">
              <w:rPr>
                <w:rFonts w:ascii="Arial" w:hAnsi="Arial" w:cs="Arial"/>
                <w:szCs w:val="24"/>
                <w:lang w:val="es-MX"/>
              </w:rPr>
              <w:t>Líder de Programa Unidad de Conservación</w:t>
            </w:r>
          </w:p>
          <w:p w:rsidR="00CA1F2B" w:rsidRPr="00443258" w:rsidRDefault="00867A74" w:rsidP="00867A74">
            <w:pPr>
              <w:rPr>
                <w:rFonts w:ascii="Arial" w:hAnsi="Arial" w:cs="Arial"/>
                <w:szCs w:val="24"/>
                <w:lang w:val="es-MX"/>
              </w:rPr>
            </w:pPr>
            <w:r w:rsidRPr="00443258">
              <w:rPr>
                <w:rFonts w:ascii="Arial" w:hAnsi="Arial" w:cs="Arial"/>
                <w:szCs w:val="24"/>
                <w:lang w:val="es-MX"/>
              </w:rPr>
              <w:t>Subsecretaría de Catastro</w:t>
            </w:r>
          </w:p>
        </w:tc>
      </w:tr>
    </w:tbl>
    <w:p w:rsidR="00CA1F2B" w:rsidRPr="00443258" w:rsidRDefault="00CA1F2B" w:rsidP="00CA1F2B">
      <w:pPr>
        <w:jc w:val="center"/>
        <w:rPr>
          <w:rFonts w:ascii="Arial" w:hAnsi="Arial" w:cs="Arial"/>
          <w:sz w:val="24"/>
          <w:szCs w:val="24"/>
        </w:rPr>
      </w:pPr>
      <w:r w:rsidRPr="00443258">
        <w:rPr>
          <w:rFonts w:ascii="Arial" w:hAnsi="Arial" w:cs="Arial"/>
          <w:sz w:val="24"/>
          <w:szCs w:val="24"/>
        </w:rPr>
        <w:t>Secretaría de Gestión y Control Territorial</w:t>
      </w:r>
    </w:p>
    <w:p w:rsidR="00C16088" w:rsidRPr="002770D4" w:rsidRDefault="00C16088">
      <w:pPr>
        <w:rPr>
          <w:rFonts w:ascii="Arial" w:hAnsi="Arial" w:cs="Arial"/>
        </w:rPr>
      </w:pPr>
    </w:p>
    <w:p w:rsidR="00C16088" w:rsidRPr="002770D4" w:rsidRDefault="00C16088">
      <w:pPr>
        <w:rPr>
          <w:rFonts w:ascii="Arial" w:hAnsi="Arial" w:cs="Arial"/>
        </w:rPr>
      </w:pPr>
    </w:p>
    <w:sectPr w:rsidR="00C16088" w:rsidRPr="002770D4">
      <w:headerReference w:type="even" r:id="rId6"/>
      <w:headerReference w:type="default" r:id="rId7"/>
      <w:footerReference w:type="default" r:id="rId8"/>
      <w:pgSz w:w="12240" w:h="15840"/>
      <w:pgMar w:top="3119" w:right="1797" w:bottom="805" w:left="1797" w:header="425" w:footer="2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36ED" w:rsidRDefault="003036ED">
      <w:r>
        <w:separator/>
      </w:r>
    </w:p>
  </w:endnote>
  <w:endnote w:type="continuationSeparator" w:id="0">
    <w:p w:rsidR="003036ED" w:rsidRDefault="00303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CB8" w:rsidRDefault="00C86CB8">
    <w:pPr>
      <w:pBdr>
        <w:top w:val="nil"/>
        <w:left w:val="nil"/>
        <w:bottom w:val="nil"/>
        <w:right w:val="nil"/>
        <w:between w:val="nil"/>
      </w:pBdr>
      <w:tabs>
        <w:tab w:val="center" w:pos="4320"/>
        <w:tab w:val="right" w:pos="8640"/>
      </w:tabs>
      <w:ind w:hanging="1350"/>
      <w:rPr>
        <w:rFonts w:ascii="Cambria" w:eastAsia="Cambria" w:hAnsi="Cambria" w:cs="Cambria"/>
        <w:color w:val="000000"/>
        <w:sz w:val="24"/>
        <w:szCs w:val="24"/>
      </w:rPr>
    </w:pPr>
    <w:r>
      <w:rPr>
        <w:rFonts w:ascii="Cambria" w:eastAsia="Cambria" w:hAnsi="Cambria" w:cs="Cambria"/>
        <w:noProof/>
        <w:color w:val="000000"/>
        <w:sz w:val="24"/>
        <w:szCs w:val="24"/>
      </w:rPr>
      <w:drawing>
        <wp:inline distT="0" distB="0" distL="0" distR="0">
          <wp:extent cx="45756" cy="915116"/>
          <wp:effectExtent l="0" t="0" r="0" b="0"/>
          <wp:docPr id="1" name="image1.png" descr="Macintosh HD:Users:davidsalazar:Desktop:PAPELERIA ALCALDIA:ARTE HOJA CARTA_Folder:Links:pata HOJA CARTA.jpg"/>
          <wp:cNvGraphicFramePr/>
          <a:graphic xmlns:a="http://schemas.openxmlformats.org/drawingml/2006/main">
            <a:graphicData uri="http://schemas.openxmlformats.org/drawingml/2006/picture">
              <pic:pic xmlns:pic="http://schemas.openxmlformats.org/drawingml/2006/picture">
                <pic:nvPicPr>
                  <pic:cNvPr id="0" name="image1.png" descr="Macintosh HD:Users:davidsalazar:Desktop:PAPELERIA ALCALDIA:ARTE HOJA CARTA_Folder:Links:pata HOJA CARTA.jpg"/>
                  <pic:cNvPicPr preferRelativeResize="0"/>
                </pic:nvPicPr>
                <pic:blipFill>
                  <a:blip r:embed="rId1"/>
                  <a:srcRect l="100000" r="-619"/>
                  <a:stretch>
                    <a:fillRect/>
                  </a:stretch>
                </pic:blipFill>
                <pic:spPr>
                  <a:xfrm>
                    <a:off x="0" y="0"/>
                    <a:ext cx="45756" cy="915116"/>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36ED" w:rsidRDefault="003036ED">
      <w:r>
        <w:separator/>
      </w:r>
    </w:p>
  </w:footnote>
  <w:footnote w:type="continuationSeparator" w:id="0">
    <w:p w:rsidR="003036ED" w:rsidRDefault="003036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CB8" w:rsidRDefault="003036ED">
    <w:pPr>
      <w:pBdr>
        <w:top w:val="nil"/>
        <w:left w:val="nil"/>
        <w:bottom w:val="nil"/>
        <w:right w:val="nil"/>
        <w:between w:val="nil"/>
      </w:pBdr>
      <w:tabs>
        <w:tab w:val="center" w:pos="4320"/>
        <w:tab w:val="right" w:pos="8640"/>
      </w:tabs>
      <w:rPr>
        <w:rFonts w:ascii="Cambria" w:eastAsia="Cambria" w:hAnsi="Cambria" w:cs="Cambria"/>
        <w:color w:val="000000"/>
        <w:sz w:val="24"/>
        <w:szCs w:val="24"/>
      </w:rPr>
    </w:pPr>
    <w:r>
      <w:rPr>
        <w:rFonts w:ascii="Cambria" w:eastAsia="Cambria" w:hAnsi="Cambria" w:cs="Cambria"/>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2.95pt;height:793.45pt;z-index:-251658240;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CB8" w:rsidRDefault="00C86CB8">
    <w:pPr>
      <w:pBdr>
        <w:top w:val="nil"/>
        <w:left w:val="nil"/>
        <w:bottom w:val="nil"/>
        <w:right w:val="nil"/>
        <w:between w:val="nil"/>
      </w:pBdr>
      <w:tabs>
        <w:tab w:val="center" w:pos="4320"/>
        <w:tab w:val="right" w:pos="8640"/>
      </w:tabs>
      <w:ind w:firstLine="142"/>
      <w:jc w:val="center"/>
      <w:rPr>
        <w:rFonts w:ascii="Cambria" w:eastAsia="Cambria" w:hAnsi="Cambria" w:cs="Cambria"/>
        <w:color w:val="000000"/>
        <w:sz w:val="24"/>
        <w:szCs w:val="24"/>
      </w:rPr>
    </w:pPr>
    <w:r>
      <w:rPr>
        <w:noProof/>
      </w:rPr>
      <w:drawing>
        <wp:anchor distT="0" distB="0" distL="0" distR="0" simplePos="0" relativeHeight="251657216" behindDoc="1" locked="0" layoutInCell="1" hidden="0" allowOverlap="1">
          <wp:simplePos x="0" y="0"/>
          <wp:positionH relativeFrom="column">
            <wp:posOffset>-1204889</wp:posOffset>
          </wp:positionH>
          <wp:positionV relativeFrom="paragraph">
            <wp:posOffset>-269874</wp:posOffset>
          </wp:positionV>
          <wp:extent cx="7772399" cy="10054457"/>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772399" cy="10054457"/>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88"/>
    <w:rsid w:val="00026D1C"/>
    <w:rsid w:val="0013713C"/>
    <w:rsid w:val="002116AD"/>
    <w:rsid w:val="002770D4"/>
    <w:rsid w:val="002A4759"/>
    <w:rsid w:val="002A5D43"/>
    <w:rsid w:val="002A605A"/>
    <w:rsid w:val="003036ED"/>
    <w:rsid w:val="003C1F16"/>
    <w:rsid w:val="00473131"/>
    <w:rsid w:val="00491C54"/>
    <w:rsid w:val="004A39BF"/>
    <w:rsid w:val="006006E4"/>
    <w:rsid w:val="0063314F"/>
    <w:rsid w:val="00642F2E"/>
    <w:rsid w:val="00672DC3"/>
    <w:rsid w:val="006B16E8"/>
    <w:rsid w:val="007A415C"/>
    <w:rsid w:val="00825884"/>
    <w:rsid w:val="00842268"/>
    <w:rsid w:val="008456D0"/>
    <w:rsid w:val="00867A74"/>
    <w:rsid w:val="008A2357"/>
    <w:rsid w:val="008D7F41"/>
    <w:rsid w:val="008E6673"/>
    <w:rsid w:val="00A046F3"/>
    <w:rsid w:val="00AE31A1"/>
    <w:rsid w:val="00AE4478"/>
    <w:rsid w:val="00B26344"/>
    <w:rsid w:val="00B42877"/>
    <w:rsid w:val="00C16088"/>
    <w:rsid w:val="00C358B0"/>
    <w:rsid w:val="00C86CB8"/>
    <w:rsid w:val="00CA1F2B"/>
    <w:rsid w:val="00DC40EE"/>
    <w:rsid w:val="00E46642"/>
    <w:rsid w:val="00E773B5"/>
    <w:rsid w:val="00F60477"/>
    <w:rsid w:val="00F84BCD"/>
    <w:rsid w:val="00FB72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D238754-770A-438A-AF25-6484E4F1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outlineLvl w:val="2"/>
    </w:pPr>
    <w:rPr>
      <w:b/>
      <w:sz w:val="27"/>
      <w:szCs w:val="27"/>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rPr>
      <w:rFonts w:ascii="Calibri" w:eastAsia="Calibri" w:hAnsi="Calibri" w:cs="Calibri"/>
      <w:sz w:val="56"/>
      <w:szCs w:val="5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character" w:customStyle="1" w:styleId="A00">
    <w:name w:val="A0"/>
    <w:uiPriority w:val="99"/>
    <w:rsid w:val="008E6673"/>
    <w:rPr>
      <w:i/>
      <w:iCs/>
      <w:color w:val="221E1F"/>
    </w:rPr>
  </w:style>
  <w:style w:type="paragraph" w:customStyle="1" w:styleId="Pa20">
    <w:name w:val="Pa20"/>
    <w:basedOn w:val="Normal"/>
    <w:next w:val="Normal"/>
    <w:uiPriority w:val="99"/>
    <w:rsid w:val="00B26344"/>
    <w:pPr>
      <w:widowControl w:val="0"/>
      <w:autoSpaceDE w:val="0"/>
      <w:autoSpaceDN w:val="0"/>
      <w:adjustRightInd w:val="0"/>
      <w:spacing w:before="20" w:after="20" w:line="191" w:lineRule="atLeast"/>
    </w:pPr>
    <w:rPr>
      <w:sz w:val="24"/>
      <w:szCs w:val="24"/>
      <w:lang w:val="es-ES" w:eastAsia="es-ES"/>
    </w:rPr>
  </w:style>
  <w:style w:type="paragraph" w:styleId="Textodeglobo">
    <w:name w:val="Balloon Text"/>
    <w:basedOn w:val="Normal"/>
    <w:link w:val="TextodegloboCar"/>
    <w:uiPriority w:val="99"/>
    <w:semiHidden/>
    <w:unhideWhenUsed/>
    <w:rsid w:val="00DC40E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C40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56654">
      <w:bodyDiv w:val="1"/>
      <w:marLeft w:val="0"/>
      <w:marRight w:val="0"/>
      <w:marTop w:val="0"/>
      <w:marBottom w:val="0"/>
      <w:divBdr>
        <w:top w:val="none" w:sz="0" w:space="0" w:color="auto"/>
        <w:left w:val="none" w:sz="0" w:space="0" w:color="auto"/>
        <w:bottom w:val="none" w:sz="0" w:space="0" w:color="auto"/>
        <w:right w:val="none" w:sz="0" w:space="0" w:color="auto"/>
      </w:divBdr>
    </w:div>
    <w:div w:id="178738608">
      <w:bodyDiv w:val="1"/>
      <w:marLeft w:val="0"/>
      <w:marRight w:val="0"/>
      <w:marTop w:val="0"/>
      <w:marBottom w:val="0"/>
      <w:divBdr>
        <w:top w:val="none" w:sz="0" w:space="0" w:color="auto"/>
        <w:left w:val="none" w:sz="0" w:space="0" w:color="auto"/>
        <w:bottom w:val="none" w:sz="0" w:space="0" w:color="auto"/>
        <w:right w:val="none" w:sz="0" w:space="0" w:color="auto"/>
      </w:divBdr>
    </w:div>
    <w:div w:id="19243342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1204</TotalTime>
  <Pages>5</Pages>
  <Words>1360</Words>
  <Characters>7481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Jaime Alberto Berrio Marin</dc:creator>
  <cp:lastModifiedBy>Jaime Alberto Berrio Marin</cp:lastModifiedBy>
  <cp:revision>4</cp:revision>
  <cp:lastPrinted>2023-12-12T16:53:00Z</cp:lastPrinted>
  <dcterms:created xsi:type="dcterms:W3CDTF">2023-12-12T16:52:00Z</dcterms:created>
  <dcterms:modified xsi:type="dcterms:W3CDTF">2023-12-13T13:02:00Z</dcterms:modified>
</cp:coreProperties>
</file>