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Pr>
          <w:rFonts w:ascii="Arial" w:eastAsia="Times New Roman" w:hAnsi="Arial" w:cs="Arial"/>
          <w:b/>
          <w:bCs/>
          <w:color w:val="343536"/>
          <w:spacing w:val="2"/>
          <w:sz w:val="27"/>
          <w:szCs w:val="27"/>
          <w:lang w:val="es-MX" w:eastAsia="en-AU"/>
        </w:rPr>
        <w:t>RESOLUCIÓN 2023</w:t>
      </w:r>
      <w:r w:rsidRPr="00BB7F74">
        <w:rPr>
          <w:rFonts w:ascii="Arial" w:eastAsia="Times New Roman" w:hAnsi="Arial" w:cs="Arial"/>
          <w:b/>
          <w:bCs/>
          <w:color w:val="343536"/>
          <w:spacing w:val="2"/>
          <w:sz w:val="27"/>
          <w:szCs w:val="27"/>
          <w:highlight w:val="yellow"/>
          <w:lang w:val="es-MX" w:eastAsia="en-AU"/>
        </w:rPr>
        <w:t>__________</w:t>
      </w:r>
      <w:r>
        <w:rPr>
          <w:rFonts w:ascii="Arial" w:eastAsia="Times New Roman" w:hAnsi="Arial" w:cs="Arial"/>
          <w:b/>
          <w:bCs/>
          <w:color w:val="343536"/>
          <w:spacing w:val="2"/>
          <w:sz w:val="27"/>
          <w:szCs w:val="27"/>
          <w:lang w:val="es-MX" w:eastAsia="en-AU"/>
        </w:rPr>
        <w:t xml:space="preserve"> DE 2023</w:t>
      </w:r>
    </w:p>
    <w:p w:rsidR="00533CFF" w:rsidRPr="00533CFF" w:rsidRDefault="00CE099F" w:rsidP="00533CFF">
      <w:pPr>
        <w:spacing w:after="0" w:line="480" w:lineRule="atLeast"/>
        <w:jc w:val="center"/>
        <w:rPr>
          <w:rFonts w:ascii="Arial" w:eastAsia="Times New Roman" w:hAnsi="Arial" w:cs="Arial"/>
          <w:color w:val="343536"/>
          <w:spacing w:val="2"/>
          <w:sz w:val="24"/>
          <w:szCs w:val="24"/>
          <w:lang w:val="es-MX" w:eastAsia="en-AU"/>
        </w:rPr>
      </w:pPr>
      <w:r>
        <w:rPr>
          <w:rFonts w:ascii="Arial" w:eastAsia="Times New Roman" w:hAnsi="Arial" w:cs="Arial"/>
          <w:color w:val="343536"/>
          <w:spacing w:val="2"/>
          <w:sz w:val="24"/>
          <w:szCs w:val="24"/>
          <w:lang w:val="es-MX" w:eastAsia="en-AU"/>
        </w:rPr>
        <w:t>(Dic</w:t>
      </w:r>
      <w:r w:rsidR="00533CFF">
        <w:rPr>
          <w:rFonts w:ascii="Arial" w:eastAsia="Times New Roman" w:hAnsi="Arial" w:cs="Arial"/>
          <w:color w:val="343536"/>
          <w:spacing w:val="2"/>
          <w:sz w:val="24"/>
          <w:szCs w:val="24"/>
          <w:lang w:val="es-MX" w:eastAsia="en-AU"/>
        </w:rPr>
        <w:t xml:space="preserve">iembre </w:t>
      </w:r>
      <w:r w:rsidR="00533CFF" w:rsidRPr="00BB7F74">
        <w:rPr>
          <w:rFonts w:ascii="Arial" w:eastAsia="Times New Roman" w:hAnsi="Arial" w:cs="Arial"/>
          <w:color w:val="343536"/>
          <w:spacing w:val="2"/>
          <w:sz w:val="24"/>
          <w:szCs w:val="24"/>
          <w:highlight w:val="yellow"/>
          <w:lang w:val="es-MX" w:eastAsia="en-AU"/>
        </w:rPr>
        <w:t>__</w:t>
      </w:r>
      <w:r w:rsidR="00533CFF" w:rsidRPr="00533CFF">
        <w:rPr>
          <w:rFonts w:ascii="Arial" w:eastAsia="Times New Roman" w:hAnsi="Arial" w:cs="Arial"/>
          <w:color w:val="343536"/>
          <w:spacing w:val="2"/>
          <w:sz w:val="24"/>
          <w:szCs w:val="24"/>
          <w:lang w:val="es-MX" w:eastAsia="en-AU"/>
        </w:rPr>
        <w:t>)</w:t>
      </w:r>
    </w:p>
    <w:p w:rsidR="00533CFF" w:rsidRDefault="00533CFF" w:rsidP="00533CFF">
      <w:pPr>
        <w:spacing w:after="0" w:line="480" w:lineRule="atLeast"/>
        <w:jc w:val="center"/>
        <w:rPr>
          <w:rFonts w:ascii="Arial" w:eastAsia="Times New Roman" w:hAnsi="Arial" w:cs="Arial"/>
          <w:color w:val="343536"/>
          <w:spacing w:val="2"/>
          <w:sz w:val="24"/>
          <w:szCs w:val="24"/>
          <w:lang w:val="es-MX" w:eastAsia="en-AU"/>
        </w:rPr>
      </w:pP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b/>
          <w:bCs/>
          <w:color w:val="343536"/>
          <w:spacing w:val="2"/>
          <w:sz w:val="24"/>
          <w:szCs w:val="24"/>
          <w:lang w:val="es-MX" w:eastAsia="en-AU"/>
        </w:rPr>
        <w:t>SUBSECRETARÍA DE CATASTRO</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 xml:space="preserve">Por la cual </w:t>
      </w:r>
      <w:r w:rsidR="00CE099F">
        <w:rPr>
          <w:rFonts w:ascii="Arial" w:eastAsia="Times New Roman" w:hAnsi="Arial" w:cs="Arial"/>
          <w:color w:val="343536"/>
          <w:spacing w:val="2"/>
          <w:sz w:val="24"/>
          <w:szCs w:val="24"/>
          <w:lang w:val="es-MX" w:eastAsia="en-AU"/>
        </w:rPr>
        <w:t xml:space="preserve">y mediante el Proceso de Conservación, </w:t>
      </w:r>
      <w:r w:rsidRPr="00533CFF">
        <w:rPr>
          <w:rFonts w:ascii="Arial" w:eastAsia="Times New Roman" w:hAnsi="Arial" w:cs="Arial"/>
          <w:color w:val="343536"/>
          <w:spacing w:val="2"/>
          <w:sz w:val="24"/>
          <w:szCs w:val="24"/>
          <w:lang w:val="es-MX" w:eastAsia="en-AU"/>
        </w:rPr>
        <w:t xml:space="preserve">se </w:t>
      </w:r>
      <w:r w:rsidR="00CE099F">
        <w:rPr>
          <w:rFonts w:ascii="Arial" w:eastAsia="Times New Roman" w:hAnsi="Arial" w:cs="Arial"/>
          <w:color w:val="343536"/>
          <w:spacing w:val="2"/>
          <w:sz w:val="24"/>
          <w:szCs w:val="24"/>
          <w:lang w:val="es-MX" w:eastAsia="en-AU"/>
        </w:rPr>
        <w:t>reajustan los avalúos catastrales de los predios de las Comunas y Corregimientos no actualizados para la vigencia 2024</w:t>
      </w:r>
    </w:p>
    <w:p w:rsidR="00B95241" w:rsidRDefault="00B95241" w:rsidP="00533CFF">
      <w:pPr>
        <w:spacing w:after="0" w:line="480" w:lineRule="atLeast"/>
        <w:jc w:val="center"/>
        <w:rPr>
          <w:rFonts w:ascii="Arial" w:eastAsia="Times New Roman" w:hAnsi="Arial" w:cs="Arial"/>
          <w:b/>
          <w:bCs/>
          <w:color w:val="343536"/>
          <w:spacing w:val="2"/>
          <w:sz w:val="24"/>
          <w:szCs w:val="24"/>
          <w:lang w:val="es-MX" w:eastAsia="en-AU"/>
        </w:rPr>
      </w:pP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b/>
          <w:bCs/>
          <w:color w:val="343536"/>
          <w:spacing w:val="2"/>
          <w:sz w:val="24"/>
          <w:szCs w:val="24"/>
          <w:lang w:val="es-MX" w:eastAsia="en-AU"/>
        </w:rPr>
        <w:t>EL SUBSECRETARIO DE CATASTRO DE</w:t>
      </w:r>
      <w:r w:rsidR="00BC34F7">
        <w:rPr>
          <w:rFonts w:ascii="Arial" w:eastAsia="Times New Roman" w:hAnsi="Arial" w:cs="Arial"/>
          <w:b/>
          <w:bCs/>
          <w:color w:val="343536"/>
          <w:spacing w:val="2"/>
          <w:sz w:val="24"/>
          <w:szCs w:val="24"/>
          <w:lang w:val="es-MX" w:eastAsia="en-AU"/>
        </w:rPr>
        <w:t>L DISTRITO ESPECIAL DE</w:t>
      </w:r>
      <w:r w:rsidRPr="00533CFF">
        <w:rPr>
          <w:rFonts w:ascii="Arial" w:eastAsia="Times New Roman" w:hAnsi="Arial" w:cs="Arial"/>
          <w:b/>
          <w:bCs/>
          <w:color w:val="343536"/>
          <w:spacing w:val="2"/>
          <w:sz w:val="24"/>
          <w:szCs w:val="24"/>
          <w:lang w:val="es-MX" w:eastAsia="en-AU"/>
        </w:rPr>
        <w:t xml:space="preserve"> </w:t>
      </w:r>
      <w:r w:rsidR="003A1CE6">
        <w:rPr>
          <w:rFonts w:ascii="Arial" w:eastAsia="Times New Roman" w:hAnsi="Arial" w:cs="Arial"/>
          <w:b/>
          <w:bCs/>
          <w:color w:val="343536"/>
          <w:spacing w:val="2"/>
          <w:sz w:val="24"/>
          <w:szCs w:val="24"/>
          <w:lang w:val="es-MX" w:eastAsia="en-AU"/>
        </w:rPr>
        <w:t xml:space="preserve">CIENCIA, TECNOLOGÍA E INNOVACIÓN DE </w:t>
      </w:r>
      <w:r w:rsidRPr="00533CFF">
        <w:rPr>
          <w:rFonts w:ascii="Arial" w:eastAsia="Times New Roman" w:hAnsi="Arial" w:cs="Arial"/>
          <w:b/>
          <w:bCs/>
          <w:color w:val="343536"/>
          <w:spacing w:val="2"/>
          <w:sz w:val="24"/>
          <w:szCs w:val="24"/>
          <w:lang w:val="es-MX" w:eastAsia="en-AU"/>
        </w:rPr>
        <w:t>MEDELLÍN,</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 xml:space="preserve">En ejercicio de las facultades otorgadas por </w:t>
      </w:r>
      <w:r w:rsidR="00CE099F">
        <w:rPr>
          <w:rFonts w:ascii="Arial" w:eastAsia="Times New Roman" w:hAnsi="Arial" w:cs="Arial"/>
          <w:color w:val="343536"/>
          <w:spacing w:val="2"/>
          <w:sz w:val="24"/>
          <w:szCs w:val="24"/>
          <w:lang w:val="es-MX" w:eastAsia="en-AU"/>
        </w:rPr>
        <w:t xml:space="preserve">el artículo 190 de la Ley 1607 de 2012, </w:t>
      </w:r>
      <w:r w:rsidR="001D1183" w:rsidRPr="000A0D25">
        <w:rPr>
          <w:rFonts w:ascii="Arial" w:hAnsi="Arial" w:cs="Arial"/>
          <w:sz w:val="24"/>
        </w:rPr>
        <w:t>el inciso 1° del artículo 6° de la Ley 14 de 1983</w:t>
      </w:r>
      <w:r w:rsidR="001D1183">
        <w:rPr>
          <w:rFonts w:ascii="Arial" w:hAnsi="Arial" w:cs="Arial"/>
          <w:sz w:val="24"/>
        </w:rPr>
        <w:t xml:space="preserve">, </w:t>
      </w:r>
      <w:r w:rsidR="001D1183">
        <w:rPr>
          <w:rFonts w:ascii="Arial" w:eastAsia="Times New Roman" w:hAnsi="Arial" w:cs="Arial"/>
          <w:color w:val="343536"/>
          <w:spacing w:val="2"/>
          <w:sz w:val="24"/>
          <w:szCs w:val="24"/>
          <w:lang w:val="es-MX" w:eastAsia="en-AU"/>
        </w:rPr>
        <w:t xml:space="preserve">el artículo 32 de la Resolución 1149 de 2021 del IGAC, </w:t>
      </w:r>
      <w:r w:rsidRPr="00533CFF">
        <w:rPr>
          <w:rFonts w:ascii="Arial" w:eastAsia="Times New Roman" w:hAnsi="Arial" w:cs="Arial"/>
          <w:color w:val="343536"/>
          <w:spacing w:val="2"/>
          <w:sz w:val="24"/>
          <w:szCs w:val="24"/>
          <w:lang w:val="es-MX" w:eastAsia="en-AU"/>
        </w:rPr>
        <w:t>los</w:t>
      </w:r>
      <w:r>
        <w:rPr>
          <w:rFonts w:ascii="Arial" w:eastAsia="Times New Roman" w:hAnsi="Arial" w:cs="Arial"/>
          <w:color w:val="343536"/>
          <w:spacing w:val="2"/>
          <w:sz w:val="24"/>
          <w:szCs w:val="24"/>
          <w:lang w:val="es-MX" w:eastAsia="en-AU"/>
        </w:rPr>
        <w:t xml:space="preserve"> literales A. y B. del artículo 98</w:t>
      </w:r>
      <w:r w:rsidRPr="00533CFF">
        <w:rPr>
          <w:rFonts w:ascii="Arial" w:eastAsia="Times New Roman" w:hAnsi="Arial" w:cs="Arial"/>
          <w:color w:val="343536"/>
          <w:spacing w:val="2"/>
          <w:sz w:val="24"/>
          <w:szCs w:val="24"/>
          <w:lang w:val="es-MX" w:eastAsia="en-AU"/>
        </w:rPr>
        <w:t> del Decreto Municipal 0911 de 2015 y en los numerales 1 y 2 del artículo</w:t>
      </w:r>
      <w:r>
        <w:rPr>
          <w:rFonts w:ascii="Arial" w:eastAsia="Times New Roman" w:hAnsi="Arial" w:cs="Arial"/>
          <w:color w:val="343536"/>
          <w:spacing w:val="2"/>
          <w:sz w:val="24"/>
          <w:szCs w:val="24"/>
          <w:lang w:val="es-MX" w:eastAsia="en-AU"/>
        </w:rPr>
        <w:t xml:space="preserve"> 347</w:t>
      </w:r>
      <w:r w:rsidRPr="00533CFF">
        <w:rPr>
          <w:rFonts w:ascii="Arial" w:eastAsia="Times New Roman" w:hAnsi="Arial" w:cs="Arial"/>
          <w:color w:val="343536"/>
          <w:spacing w:val="2"/>
          <w:sz w:val="24"/>
          <w:szCs w:val="24"/>
          <w:lang w:val="es-MX" w:eastAsia="en-AU"/>
        </w:rPr>
        <w:t> del Decreto Municipal 883 de 2015</w:t>
      </w:r>
      <w:r>
        <w:rPr>
          <w:rFonts w:ascii="Arial" w:eastAsia="Times New Roman" w:hAnsi="Arial" w:cs="Arial"/>
          <w:color w:val="343536"/>
          <w:spacing w:val="2"/>
          <w:sz w:val="24"/>
          <w:szCs w:val="24"/>
          <w:lang w:val="es-MX" w:eastAsia="en-AU"/>
        </w:rPr>
        <w:t xml:space="preserve">, </w:t>
      </w:r>
      <w:r w:rsidR="00BC34F7">
        <w:rPr>
          <w:rFonts w:ascii="Arial" w:eastAsia="Times New Roman" w:hAnsi="Arial" w:cs="Arial"/>
          <w:color w:val="343536"/>
          <w:spacing w:val="2"/>
          <w:sz w:val="24"/>
          <w:szCs w:val="24"/>
          <w:lang w:val="es-MX" w:eastAsia="en-AU"/>
        </w:rPr>
        <w:t xml:space="preserve">modificado por el artículo 2° del </w:t>
      </w:r>
      <w:r>
        <w:rPr>
          <w:rFonts w:ascii="Arial" w:eastAsia="Times New Roman" w:hAnsi="Arial" w:cs="Arial"/>
          <w:color w:val="343536"/>
          <w:spacing w:val="2"/>
          <w:sz w:val="24"/>
          <w:szCs w:val="24"/>
          <w:lang w:val="es-MX" w:eastAsia="en-AU"/>
        </w:rPr>
        <w:t>Acuerdo Distrital 33 de 2021 del Concejo de Medellín</w:t>
      </w:r>
      <w:r w:rsidRPr="00533CFF">
        <w:rPr>
          <w:rFonts w:ascii="Arial" w:eastAsia="Times New Roman" w:hAnsi="Arial" w:cs="Arial"/>
          <w:color w:val="343536"/>
          <w:spacing w:val="2"/>
          <w:sz w:val="24"/>
          <w:szCs w:val="24"/>
          <w:lang w:val="es-MX" w:eastAsia="en-AU"/>
        </w:rPr>
        <w:t>.</w:t>
      </w:r>
    </w:p>
    <w:p w:rsidR="00B95241" w:rsidRDefault="00B95241" w:rsidP="00533CFF">
      <w:pPr>
        <w:spacing w:after="0" w:line="480" w:lineRule="atLeast"/>
        <w:jc w:val="center"/>
        <w:rPr>
          <w:rFonts w:ascii="Arial" w:eastAsia="Times New Roman" w:hAnsi="Arial" w:cs="Arial"/>
          <w:b/>
          <w:bCs/>
          <w:color w:val="343536"/>
          <w:spacing w:val="2"/>
          <w:sz w:val="24"/>
          <w:szCs w:val="24"/>
          <w:lang w:val="es-MX" w:eastAsia="en-AU"/>
        </w:rPr>
      </w:pP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b/>
          <w:bCs/>
          <w:color w:val="343536"/>
          <w:spacing w:val="2"/>
          <w:sz w:val="24"/>
          <w:szCs w:val="24"/>
          <w:lang w:val="es-MX" w:eastAsia="en-AU"/>
        </w:rPr>
        <w:t>CONSIDERANDO QUE:</w:t>
      </w:r>
    </w:p>
    <w:p w:rsidR="00533CFF" w:rsidRPr="00533CFF" w:rsidRDefault="000A0D25" w:rsidP="00533CFF">
      <w:pPr>
        <w:spacing w:after="0" w:line="480" w:lineRule="atLeast"/>
        <w:jc w:val="both"/>
        <w:rPr>
          <w:rFonts w:ascii="Arial" w:eastAsia="Times New Roman" w:hAnsi="Arial" w:cs="Arial"/>
          <w:color w:val="343536"/>
          <w:spacing w:val="2"/>
          <w:sz w:val="24"/>
          <w:szCs w:val="24"/>
          <w:lang w:val="es-MX" w:eastAsia="en-AU"/>
        </w:rPr>
      </w:pPr>
      <w:r>
        <w:rPr>
          <w:rFonts w:ascii="Arial" w:eastAsia="Times New Roman" w:hAnsi="Arial" w:cs="Arial"/>
          <w:color w:val="343536"/>
          <w:spacing w:val="2"/>
          <w:sz w:val="24"/>
          <w:szCs w:val="24"/>
          <w:lang w:val="es-MX" w:eastAsia="en-AU"/>
        </w:rPr>
        <w:t xml:space="preserve">1. </w:t>
      </w:r>
      <w:r w:rsidR="00533CFF" w:rsidRPr="00533CFF">
        <w:rPr>
          <w:rFonts w:ascii="Arial" w:eastAsia="Times New Roman" w:hAnsi="Arial" w:cs="Arial"/>
          <w:color w:val="343536"/>
          <w:spacing w:val="2"/>
          <w:sz w:val="24"/>
          <w:szCs w:val="24"/>
          <w:lang w:val="es-MX" w:eastAsia="en-AU"/>
        </w:rPr>
        <w:t>La Constitución Política establece en su artículo</w:t>
      </w:r>
      <w:r w:rsidR="00533CFF">
        <w:rPr>
          <w:rFonts w:ascii="Arial" w:eastAsia="Times New Roman" w:hAnsi="Arial" w:cs="Arial"/>
          <w:color w:val="343536"/>
          <w:spacing w:val="2"/>
          <w:sz w:val="24"/>
          <w:szCs w:val="24"/>
          <w:lang w:val="es-MX" w:eastAsia="en-AU"/>
        </w:rPr>
        <w:t xml:space="preserve"> 2°</w:t>
      </w:r>
      <w:hyperlink r:id="rId8" w:anchor="2" w:tooltip="CONSTITUCIÓN POLÍTICA DE 1991 - CONSTITUCIÓN POLÍTICA DE 1991, 2" w:history="1"/>
      <w:r w:rsidR="00533CFF" w:rsidRPr="00533CFF">
        <w:rPr>
          <w:rFonts w:ascii="Arial" w:eastAsia="Times New Roman" w:hAnsi="Arial" w:cs="Arial"/>
          <w:color w:val="343536"/>
          <w:spacing w:val="2"/>
          <w:sz w:val="24"/>
          <w:szCs w:val="24"/>
          <w:lang w:val="es-MX" w:eastAsia="en-AU"/>
        </w:rPr>
        <w:t xml:space="preserve"> que son fines esenciales del Estado, entre otros, servir a la comunidad, garantizar la efectividad de los principios, derechos y deberes consagrados constitucionalmente y mantener la integridad territorial.</w:t>
      </w:r>
    </w:p>
    <w:p w:rsidR="000A0D25" w:rsidRPr="000A0D25" w:rsidRDefault="000A0D25" w:rsidP="000A0D25">
      <w:pPr>
        <w:pStyle w:val="NormalWeb"/>
        <w:spacing w:before="0" w:beforeAutospacing="0" w:after="0" w:afterAutospacing="0" w:line="480" w:lineRule="atLeast"/>
        <w:jc w:val="both"/>
        <w:rPr>
          <w:rFonts w:ascii="Arial" w:hAnsi="Arial" w:cs="Arial"/>
          <w:sz w:val="24"/>
        </w:rPr>
      </w:pPr>
      <w:r>
        <w:rPr>
          <w:rFonts w:ascii="Arial" w:hAnsi="Arial" w:cs="Arial"/>
          <w:sz w:val="24"/>
        </w:rPr>
        <w:lastRenderedPageBreak/>
        <w:t xml:space="preserve">2. </w:t>
      </w:r>
      <w:r w:rsidRPr="000A0D25">
        <w:rPr>
          <w:rFonts w:ascii="Arial" w:hAnsi="Arial" w:cs="Arial"/>
          <w:sz w:val="24"/>
        </w:rPr>
        <w:t>De acuerdo con el inciso 1° del artículo 6° de la Ley 14 de 1983, en el intervalo entre los actos de formación o actualización del catastro las autoridades catastrales reajustarán los avalúos catastrales para vigencias anuales.</w:t>
      </w:r>
    </w:p>
    <w:p w:rsidR="00E23157" w:rsidRDefault="000A0D25" w:rsidP="00E23157">
      <w:pPr>
        <w:spacing w:line="480" w:lineRule="atLeast"/>
        <w:jc w:val="both"/>
        <w:rPr>
          <w:rFonts w:ascii="Arial" w:hAnsi="Arial" w:cs="Arial"/>
          <w:sz w:val="24"/>
          <w:szCs w:val="28"/>
        </w:rPr>
      </w:pPr>
      <w:r>
        <w:rPr>
          <w:rFonts w:ascii="Arial" w:hAnsi="Arial" w:cs="Arial"/>
          <w:sz w:val="24"/>
          <w:szCs w:val="28"/>
        </w:rPr>
        <w:t xml:space="preserve">3. </w:t>
      </w:r>
      <w:r w:rsidR="008A42E6" w:rsidRPr="008A42E6">
        <w:rPr>
          <w:rFonts w:ascii="Arial" w:hAnsi="Arial" w:cs="Arial"/>
          <w:sz w:val="24"/>
          <w:szCs w:val="28"/>
        </w:rPr>
        <w:t xml:space="preserve">La Resolución 1149 de 2021 del IGAC claramente establece que existen dos mecanismos de reajuste de los avalúos catastrales plenamente válidos, los cuales pueden ser aplicados en forma discrecional por los Catastros Descentralizados. Se aplica el uno o el otro pero no simultáneamente. </w:t>
      </w:r>
    </w:p>
    <w:p w:rsidR="008A42E6" w:rsidRPr="008A42E6" w:rsidRDefault="000A0D25" w:rsidP="00E23157">
      <w:pPr>
        <w:spacing w:line="480" w:lineRule="atLeast"/>
        <w:jc w:val="both"/>
        <w:rPr>
          <w:rFonts w:ascii="Arial" w:hAnsi="Arial" w:cs="Arial"/>
          <w:sz w:val="24"/>
          <w:szCs w:val="28"/>
        </w:rPr>
      </w:pPr>
      <w:r>
        <w:rPr>
          <w:rFonts w:ascii="Arial" w:hAnsi="Arial" w:cs="Arial"/>
          <w:bCs/>
          <w:sz w:val="24"/>
          <w:szCs w:val="28"/>
        </w:rPr>
        <w:t xml:space="preserve">3. </w:t>
      </w:r>
      <w:r w:rsidR="00E23157">
        <w:rPr>
          <w:rFonts w:ascii="Arial" w:hAnsi="Arial" w:cs="Arial"/>
          <w:bCs/>
          <w:sz w:val="24"/>
          <w:szCs w:val="28"/>
        </w:rPr>
        <w:t>El artículo 32 de la Resolución 1149 citada, establece el</w:t>
      </w:r>
      <w:r w:rsidR="008A42E6" w:rsidRPr="00E23157">
        <w:rPr>
          <w:rFonts w:ascii="Arial" w:hAnsi="Arial" w:cs="Arial"/>
          <w:bCs/>
          <w:sz w:val="24"/>
          <w:szCs w:val="28"/>
        </w:rPr>
        <w:t xml:space="preserve"> REAJUSTE A</w:t>
      </w:r>
      <w:r w:rsidR="00E23157">
        <w:rPr>
          <w:rFonts w:ascii="Arial" w:hAnsi="Arial" w:cs="Arial"/>
          <w:bCs/>
          <w:sz w:val="24"/>
          <w:szCs w:val="28"/>
        </w:rPr>
        <w:t>NUAL DE LOS AVALÚOS CATASTRALES expresando que</w:t>
      </w:r>
      <w:r w:rsidR="008A42E6" w:rsidRPr="008A42E6">
        <w:rPr>
          <w:rFonts w:ascii="Arial" w:hAnsi="Arial" w:cs="Arial"/>
          <w:b/>
          <w:bCs/>
          <w:sz w:val="24"/>
          <w:szCs w:val="28"/>
        </w:rPr>
        <w:t> </w:t>
      </w:r>
      <w:r w:rsidR="00E23157">
        <w:rPr>
          <w:rFonts w:ascii="Arial" w:hAnsi="Arial" w:cs="Arial"/>
          <w:b/>
          <w:bCs/>
          <w:sz w:val="24"/>
          <w:szCs w:val="28"/>
        </w:rPr>
        <w:t>“</w:t>
      </w:r>
      <w:r w:rsidR="008A42E6" w:rsidRPr="008A42E6">
        <w:rPr>
          <w:rFonts w:ascii="Arial" w:hAnsi="Arial" w:cs="Arial"/>
          <w:sz w:val="24"/>
          <w:szCs w:val="28"/>
        </w:rPr>
        <w:t>Los gestores catastrales reajustarán los avalúos catastrales anualmente a partir del 1º de enero de cada año, de conformidad con lo establecido en el artículo 6º de la Ley 14 de 1983 o en la norma que la modifique, adicione o derogue.</w:t>
      </w:r>
      <w:r w:rsidR="00E23157">
        <w:rPr>
          <w:rFonts w:ascii="Arial" w:hAnsi="Arial" w:cs="Arial"/>
          <w:sz w:val="24"/>
          <w:szCs w:val="28"/>
        </w:rPr>
        <w:t xml:space="preserve"> </w:t>
      </w:r>
      <w:r w:rsidR="008A42E6" w:rsidRPr="008A42E6">
        <w:rPr>
          <w:rFonts w:ascii="Arial" w:hAnsi="Arial" w:cs="Arial"/>
          <w:b/>
          <w:bCs/>
          <w:sz w:val="24"/>
          <w:szCs w:val="28"/>
        </w:rPr>
        <w:t xml:space="preserve">Los catastros descentralizados </w:t>
      </w:r>
      <w:r w:rsidR="008A42E6" w:rsidRPr="008A42E6">
        <w:rPr>
          <w:rFonts w:ascii="Arial" w:hAnsi="Arial" w:cs="Arial"/>
          <w:sz w:val="24"/>
          <w:szCs w:val="28"/>
        </w:rPr>
        <w:t>reajustarán los avalúos catastrales, de conformidad con lo ordenado en el artículo</w:t>
      </w:r>
      <w:r w:rsidR="00E23157">
        <w:rPr>
          <w:rFonts w:ascii="Arial" w:hAnsi="Arial" w:cs="Arial"/>
          <w:sz w:val="24"/>
          <w:szCs w:val="28"/>
        </w:rPr>
        <w:t xml:space="preserve"> 190</w:t>
      </w:r>
      <w:r w:rsidR="008A42E6" w:rsidRPr="008A42E6">
        <w:rPr>
          <w:rFonts w:ascii="Arial" w:hAnsi="Arial" w:cs="Arial"/>
          <w:sz w:val="24"/>
          <w:szCs w:val="28"/>
        </w:rPr>
        <w:t> de la Ley 1607 de 2012 o en la norma que la modifique, adicione o derogue.</w:t>
      </w:r>
    </w:p>
    <w:p w:rsidR="008A42E6" w:rsidRPr="008A42E6" w:rsidRDefault="008A42E6" w:rsidP="00E23157">
      <w:pPr>
        <w:spacing w:line="480" w:lineRule="atLeast"/>
        <w:jc w:val="both"/>
        <w:rPr>
          <w:rFonts w:ascii="Arial" w:hAnsi="Arial" w:cs="Arial"/>
          <w:sz w:val="24"/>
          <w:szCs w:val="28"/>
        </w:rPr>
      </w:pPr>
      <w:r w:rsidRPr="008A42E6">
        <w:rPr>
          <w:rFonts w:ascii="Arial" w:hAnsi="Arial" w:cs="Arial"/>
          <w:sz w:val="24"/>
          <w:szCs w:val="28"/>
        </w:rPr>
        <w:t>El reajuste no se aplicará a aquellos predios cuyo avalúo haya sido formado o actualizado catastralmente para la vigencia objeto del reajuste.</w:t>
      </w:r>
    </w:p>
    <w:p w:rsidR="008A42E6" w:rsidRPr="008A42E6" w:rsidRDefault="000A0D25" w:rsidP="00E23157">
      <w:pPr>
        <w:spacing w:line="480" w:lineRule="atLeast"/>
        <w:jc w:val="both"/>
        <w:rPr>
          <w:rFonts w:ascii="Arial" w:hAnsi="Arial" w:cs="Arial"/>
          <w:sz w:val="24"/>
          <w:szCs w:val="28"/>
        </w:rPr>
      </w:pPr>
      <w:r>
        <w:rPr>
          <w:rFonts w:ascii="Arial" w:hAnsi="Arial" w:cs="Arial"/>
          <w:sz w:val="24"/>
          <w:szCs w:val="28"/>
        </w:rPr>
        <w:t>4. E</w:t>
      </w:r>
      <w:r w:rsidR="008A42E6" w:rsidRPr="008A42E6">
        <w:rPr>
          <w:rFonts w:ascii="Arial" w:hAnsi="Arial" w:cs="Arial"/>
          <w:sz w:val="24"/>
          <w:szCs w:val="28"/>
        </w:rPr>
        <w:t xml:space="preserve">l </w:t>
      </w:r>
      <w:r w:rsidR="00E23157">
        <w:rPr>
          <w:rFonts w:ascii="Arial" w:hAnsi="Arial" w:cs="Arial"/>
          <w:sz w:val="24"/>
          <w:szCs w:val="28"/>
        </w:rPr>
        <w:t xml:space="preserve">artículo </w:t>
      </w:r>
      <w:r w:rsidR="008A42E6" w:rsidRPr="00E23157">
        <w:rPr>
          <w:rFonts w:ascii="Arial" w:hAnsi="Arial" w:cs="Arial"/>
          <w:bCs/>
          <w:sz w:val="24"/>
          <w:szCs w:val="28"/>
        </w:rPr>
        <w:t>190 de la Ley 1607 de 2012</w:t>
      </w:r>
      <w:r w:rsidR="008A42E6" w:rsidRPr="008A42E6">
        <w:rPr>
          <w:rFonts w:ascii="Arial" w:hAnsi="Arial" w:cs="Arial"/>
          <w:b/>
          <w:bCs/>
          <w:sz w:val="24"/>
          <w:szCs w:val="28"/>
        </w:rPr>
        <w:t xml:space="preserve"> </w:t>
      </w:r>
      <w:r w:rsidR="00E23157" w:rsidRPr="00E23157">
        <w:rPr>
          <w:rFonts w:ascii="Arial" w:hAnsi="Arial" w:cs="Arial"/>
          <w:bCs/>
          <w:sz w:val="24"/>
          <w:szCs w:val="28"/>
        </w:rPr>
        <w:t>establece</w:t>
      </w:r>
      <w:r w:rsidR="00E23157">
        <w:rPr>
          <w:rFonts w:ascii="Arial" w:hAnsi="Arial" w:cs="Arial"/>
          <w:b/>
          <w:bCs/>
          <w:sz w:val="24"/>
          <w:szCs w:val="28"/>
        </w:rPr>
        <w:t xml:space="preserve"> </w:t>
      </w:r>
      <w:r w:rsidR="008A42E6" w:rsidRPr="008A42E6">
        <w:rPr>
          <w:rFonts w:ascii="Arial" w:hAnsi="Arial" w:cs="Arial"/>
          <w:sz w:val="24"/>
          <w:szCs w:val="28"/>
        </w:rPr>
        <w:t xml:space="preserve">que los catastros descentralizados podrán contar con un </w:t>
      </w:r>
      <w:r w:rsidR="008A42E6" w:rsidRPr="008A42E6">
        <w:rPr>
          <w:rFonts w:ascii="Arial" w:hAnsi="Arial" w:cs="Arial"/>
          <w:b/>
          <w:bCs/>
          <w:sz w:val="24"/>
          <w:szCs w:val="28"/>
        </w:rPr>
        <w:t>índice de valoración diferencial</w:t>
      </w:r>
      <w:r w:rsidR="008A42E6" w:rsidRPr="008A42E6">
        <w:rPr>
          <w:rFonts w:ascii="Arial" w:hAnsi="Arial" w:cs="Arial"/>
          <w:sz w:val="24"/>
          <w:szCs w:val="28"/>
        </w:rPr>
        <w:t xml:space="preserve">, teniendo en cuenta el uso de los predios: </w:t>
      </w:r>
    </w:p>
    <w:p w:rsidR="008A42E6" w:rsidRPr="008A42E6" w:rsidRDefault="00E23157" w:rsidP="00E23157">
      <w:pPr>
        <w:spacing w:line="480" w:lineRule="atLeast"/>
        <w:jc w:val="both"/>
        <w:rPr>
          <w:rFonts w:ascii="Arial" w:hAnsi="Arial" w:cs="Arial"/>
          <w:sz w:val="24"/>
          <w:szCs w:val="28"/>
        </w:rPr>
      </w:pPr>
      <w:r>
        <w:rPr>
          <w:rFonts w:ascii="Arial" w:hAnsi="Arial" w:cs="Arial"/>
          <w:sz w:val="24"/>
          <w:szCs w:val="28"/>
        </w:rPr>
        <w:t>-          </w:t>
      </w:r>
      <w:r w:rsidR="008A42E6" w:rsidRPr="008A42E6">
        <w:rPr>
          <w:rFonts w:ascii="Arial" w:hAnsi="Arial" w:cs="Arial"/>
          <w:sz w:val="24"/>
          <w:szCs w:val="28"/>
        </w:rPr>
        <w:t>residencial (por estrato)</w:t>
      </w:r>
    </w:p>
    <w:p w:rsidR="008A42E6" w:rsidRPr="008A42E6" w:rsidRDefault="00E23157" w:rsidP="00E23157">
      <w:pPr>
        <w:spacing w:line="480" w:lineRule="atLeast"/>
        <w:jc w:val="both"/>
        <w:rPr>
          <w:rFonts w:ascii="Arial" w:hAnsi="Arial" w:cs="Arial"/>
          <w:sz w:val="24"/>
          <w:szCs w:val="28"/>
        </w:rPr>
      </w:pPr>
      <w:r>
        <w:rPr>
          <w:rFonts w:ascii="Arial" w:hAnsi="Arial" w:cs="Arial"/>
          <w:sz w:val="24"/>
          <w:szCs w:val="28"/>
        </w:rPr>
        <w:t>-          </w:t>
      </w:r>
      <w:r w:rsidR="008A42E6" w:rsidRPr="008A42E6">
        <w:rPr>
          <w:rFonts w:ascii="Arial" w:hAnsi="Arial" w:cs="Arial"/>
          <w:sz w:val="24"/>
          <w:szCs w:val="28"/>
        </w:rPr>
        <w:t>comercial</w:t>
      </w:r>
    </w:p>
    <w:p w:rsidR="008A42E6" w:rsidRPr="008A42E6" w:rsidRDefault="00E23157" w:rsidP="00E23157">
      <w:pPr>
        <w:spacing w:line="480" w:lineRule="atLeast"/>
        <w:jc w:val="both"/>
        <w:rPr>
          <w:rFonts w:ascii="Arial" w:hAnsi="Arial" w:cs="Arial"/>
          <w:sz w:val="24"/>
          <w:szCs w:val="28"/>
        </w:rPr>
      </w:pPr>
      <w:r>
        <w:rPr>
          <w:rFonts w:ascii="Arial" w:hAnsi="Arial" w:cs="Arial"/>
          <w:sz w:val="24"/>
          <w:szCs w:val="28"/>
        </w:rPr>
        <w:t>-          </w:t>
      </w:r>
      <w:r w:rsidR="008A42E6" w:rsidRPr="008A42E6">
        <w:rPr>
          <w:rFonts w:ascii="Arial" w:hAnsi="Arial" w:cs="Arial"/>
          <w:sz w:val="24"/>
          <w:szCs w:val="28"/>
        </w:rPr>
        <w:t>industrial</w:t>
      </w:r>
    </w:p>
    <w:p w:rsidR="008A42E6" w:rsidRPr="008A42E6" w:rsidRDefault="00E23157" w:rsidP="00E23157">
      <w:pPr>
        <w:spacing w:line="480" w:lineRule="atLeast"/>
        <w:jc w:val="both"/>
        <w:rPr>
          <w:rFonts w:ascii="Arial" w:hAnsi="Arial" w:cs="Arial"/>
          <w:sz w:val="24"/>
          <w:szCs w:val="28"/>
        </w:rPr>
      </w:pPr>
      <w:r>
        <w:rPr>
          <w:rFonts w:ascii="Arial" w:hAnsi="Arial" w:cs="Arial"/>
          <w:sz w:val="24"/>
          <w:szCs w:val="28"/>
        </w:rPr>
        <w:lastRenderedPageBreak/>
        <w:t>-          </w:t>
      </w:r>
      <w:r w:rsidR="008A42E6" w:rsidRPr="008A42E6">
        <w:rPr>
          <w:rFonts w:ascii="Arial" w:hAnsi="Arial" w:cs="Arial"/>
          <w:sz w:val="24"/>
          <w:szCs w:val="28"/>
        </w:rPr>
        <w:t>lotes</w:t>
      </w:r>
    </w:p>
    <w:p w:rsidR="008A42E6" w:rsidRPr="008A42E6" w:rsidRDefault="00E23157" w:rsidP="00E23157">
      <w:pPr>
        <w:spacing w:line="480" w:lineRule="atLeast"/>
        <w:jc w:val="both"/>
        <w:rPr>
          <w:rFonts w:ascii="Arial" w:hAnsi="Arial" w:cs="Arial"/>
          <w:sz w:val="24"/>
          <w:szCs w:val="28"/>
        </w:rPr>
      </w:pPr>
      <w:r>
        <w:rPr>
          <w:rFonts w:ascii="Arial" w:hAnsi="Arial" w:cs="Arial"/>
          <w:sz w:val="24"/>
          <w:szCs w:val="28"/>
        </w:rPr>
        <w:t>-          </w:t>
      </w:r>
      <w:r w:rsidR="008A42E6" w:rsidRPr="008A42E6">
        <w:rPr>
          <w:rFonts w:ascii="Arial" w:hAnsi="Arial" w:cs="Arial"/>
          <w:sz w:val="24"/>
          <w:szCs w:val="28"/>
        </w:rPr>
        <w:t>depósitos y parqueaderos</w:t>
      </w:r>
    </w:p>
    <w:p w:rsidR="008A42E6" w:rsidRPr="00E23157" w:rsidRDefault="008A42E6" w:rsidP="00E23157">
      <w:pPr>
        <w:pStyle w:val="Prrafodelista"/>
        <w:numPr>
          <w:ilvl w:val="0"/>
          <w:numId w:val="2"/>
        </w:numPr>
        <w:spacing w:line="480" w:lineRule="atLeast"/>
        <w:ind w:left="0" w:firstLine="0"/>
        <w:jc w:val="both"/>
        <w:rPr>
          <w:rFonts w:ascii="Arial" w:hAnsi="Arial" w:cs="Arial"/>
          <w:sz w:val="24"/>
          <w:szCs w:val="28"/>
        </w:rPr>
      </w:pPr>
      <w:r w:rsidRPr="00E23157">
        <w:rPr>
          <w:rFonts w:ascii="Arial" w:hAnsi="Arial" w:cs="Arial"/>
          <w:sz w:val="24"/>
          <w:szCs w:val="28"/>
        </w:rPr>
        <w:t xml:space="preserve">rurales y </w:t>
      </w:r>
    </w:p>
    <w:p w:rsidR="008A42E6" w:rsidRPr="00E23157" w:rsidRDefault="008A42E6" w:rsidP="00E23157">
      <w:pPr>
        <w:pStyle w:val="Prrafodelista"/>
        <w:numPr>
          <w:ilvl w:val="0"/>
          <w:numId w:val="2"/>
        </w:numPr>
        <w:spacing w:line="480" w:lineRule="atLeast"/>
        <w:ind w:left="0" w:firstLine="0"/>
        <w:jc w:val="both"/>
        <w:rPr>
          <w:rFonts w:ascii="Arial" w:hAnsi="Arial" w:cs="Arial"/>
          <w:sz w:val="24"/>
          <w:szCs w:val="28"/>
        </w:rPr>
      </w:pPr>
      <w:r w:rsidRPr="00E23157">
        <w:rPr>
          <w:rFonts w:ascii="Arial" w:hAnsi="Arial" w:cs="Arial"/>
          <w:sz w:val="24"/>
          <w:szCs w:val="28"/>
        </w:rPr>
        <w:t>otros.</w:t>
      </w:r>
    </w:p>
    <w:p w:rsidR="008A42E6" w:rsidRPr="008A42E6" w:rsidRDefault="000A0D25" w:rsidP="00E23157">
      <w:pPr>
        <w:spacing w:line="480" w:lineRule="atLeast"/>
        <w:jc w:val="both"/>
        <w:rPr>
          <w:rFonts w:ascii="Arial" w:hAnsi="Arial" w:cs="Arial"/>
          <w:sz w:val="24"/>
          <w:szCs w:val="28"/>
        </w:rPr>
      </w:pPr>
      <w:r>
        <w:rPr>
          <w:rFonts w:ascii="Arial" w:hAnsi="Arial" w:cs="Arial"/>
          <w:sz w:val="24"/>
          <w:szCs w:val="28"/>
        </w:rPr>
        <w:t xml:space="preserve">5. </w:t>
      </w:r>
      <w:r w:rsidR="00E23157">
        <w:rPr>
          <w:rFonts w:ascii="Arial" w:hAnsi="Arial" w:cs="Arial"/>
          <w:sz w:val="24"/>
          <w:szCs w:val="28"/>
        </w:rPr>
        <w:t>E</w:t>
      </w:r>
      <w:r w:rsidR="008A42E6" w:rsidRPr="008A42E6">
        <w:rPr>
          <w:rFonts w:ascii="Arial" w:hAnsi="Arial" w:cs="Arial"/>
          <w:sz w:val="24"/>
          <w:szCs w:val="28"/>
        </w:rPr>
        <w:t xml:space="preserve">l </w:t>
      </w:r>
      <w:r w:rsidR="008A42E6" w:rsidRPr="008A42E6">
        <w:rPr>
          <w:rFonts w:ascii="Arial" w:hAnsi="Arial" w:cs="Arial"/>
          <w:b/>
          <w:bCs/>
          <w:sz w:val="24"/>
          <w:szCs w:val="28"/>
        </w:rPr>
        <w:t>parágrafo</w:t>
      </w:r>
      <w:r w:rsidR="008A42E6" w:rsidRPr="008A42E6">
        <w:rPr>
          <w:rFonts w:ascii="Arial" w:hAnsi="Arial" w:cs="Arial"/>
          <w:sz w:val="24"/>
          <w:szCs w:val="28"/>
        </w:rPr>
        <w:t xml:space="preserve"> de dicho artículo </w:t>
      </w:r>
      <w:r w:rsidR="00E23157">
        <w:rPr>
          <w:rFonts w:ascii="Arial" w:hAnsi="Arial" w:cs="Arial"/>
          <w:sz w:val="24"/>
          <w:szCs w:val="28"/>
        </w:rPr>
        <w:t>expresa</w:t>
      </w:r>
      <w:r w:rsidR="008A42E6" w:rsidRPr="008A42E6">
        <w:rPr>
          <w:rFonts w:ascii="Arial" w:hAnsi="Arial" w:cs="Arial"/>
          <w:sz w:val="24"/>
          <w:szCs w:val="28"/>
        </w:rPr>
        <w:t xml:space="preserve"> que el artículo 3° de la Ley 601 de 2001 &lt;realmente el año es 2000 y no 2001&gt; será aplicable a todas las entidades territoriales que cuenten con catastros descentralizados. Y ese artículo 3° establece que los avalúos catastrales de conservación se reajustarán anualmente en el porcentaje que determine y publique el Gobierno Distrital en el mes de diciembre de cada año, de acuerdo con los índices de valoración inmobiliaria urbana y rural, </w:t>
      </w:r>
      <w:r w:rsidR="008A42E6" w:rsidRPr="008A42E6">
        <w:rPr>
          <w:rFonts w:ascii="Arial" w:hAnsi="Arial" w:cs="Arial"/>
          <w:b/>
          <w:bCs/>
          <w:sz w:val="24"/>
          <w:szCs w:val="28"/>
          <w:u w:val="single"/>
        </w:rPr>
        <w:t>previo concepto</w:t>
      </w:r>
      <w:r w:rsidR="008A42E6" w:rsidRPr="008A42E6">
        <w:rPr>
          <w:rFonts w:ascii="Arial" w:hAnsi="Arial" w:cs="Arial"/>
          <w:sz w:val="24"/>
          <w:szCs w:val="28"/>
        </w:rPr>
        <w:t xml:space="preserve"> del Consejo de Política Económica y Fiscal, </w:t>
      </w:r>
      <w:proofErr w:type="spellStart"/>
      <w:r w:rsidR="008A42E6" w:rsidRPr="008A42E6">
        <w:rPr>
          <w:rFonts w:ascii="Arial" w:hAnsi="Arial" w:cs="Arial"/>
          <w:sz w:val="24"/>
          <w:szCs w:val="28"/>
        </w:rPr>
        <w:t>Confis</w:t>
      </w:r>
      <w:proofErr w:type="spellEnd"/>
      <w:r w:rsidR="008A42E6" w:rsidRPr="008A42E6">
        <w:rPr>
          <w:rFonts w:ascii="Arial" w:hAnsi="Arial" w:cs="Arial"/>
          <w:sz w:val="24"/>
          <w:szCs w:val="28"/>
        </w:rPr>
        <w:t xml:space="preserve"> del </w:t>
      </w:r>
      <w:r w:rsidR="008A42E6" w:rsidRPr="008A42E6">
        <w:rPr>
          <w:rFonts w:ascii="Arial" w:hAnsi="Arial" w:cs="Arial"/>
          <w:b/>
          <w:bCs/>
          <w:sz w:val="24"/>
          <w:szCs w:val="28"/>
        </w:rPr>
        <w:t>período comprendido entre el primero de septiembre del respectivo año y la misma fecha del año anterior</w:t>
      </w:r>
      <w:r w:rsidR="008A42E6" w:rsidRPr="008A42E6">
        <w:rPr>
          <w:rFonts w:ascii="Arial" w:hAnsi="Arial" w:cs="Arial"/>
          <w:sz w:val="24"/>
          <w:szCs w:val="28"/>
        </w:rPr>
        <w:t>.</w:t>
      </w:r>
    </w:p>
    <w:p w:rsidR="008A42E6" w:rsidRDefault="000A0D25" w:rsidP="00E23157">
      <w:pPr>
        <w:spacing w:line="480" w:lineRule="atLeast"/>
        <w:jc w:val="both"/>
        <w:rPr>
          <w:rFonts w:ascii="Arial" w:hAnsi="Arial" w:cs="Arial"/>
          <w:sz w:val="24"/>
          <w:szCs w:val="28"/>
        </w:rPr>
      </w:pPr>
      <w:r>
        <w:rPr>
          <w:rFonts w:ascii="Arial" w:hAnsi="Arial" w:cs="Arial"/>
          <w:sz w:val="24"/>
          <w:szCs w:val="28"/>
        </w:rPr>
        <w:t xml:space="preserve">6. </w:t>
      </w:r>
      <w:r w:rsidR="008A42E6" w:rsidRPr="008A42E6">
        <w:rPr>
          <w:rFonts w:ascii="Arial" w:hAnsi="Arial" w:cs="Arial"/>
          <w:sz w:val="24"/>
          <w:szCs w:val="28"/>
        </w:rPr>
        <w:t xml:space="preserve">Para el caso de Medellín, el </w:t>
      </w:r>
      <w:r w:rsidR="008A42E6" w:rsidRPr="008A42E6">
        <w:rPr>
          <w:rFonts w:ascii="Arial" w:hAnsi="Arial" w:cs="Arial"/>
          <w:b/>
          <w:bCs/>
          <w:sz w:val="24"/>
          <w:szCs w:val="28"/>
        </w:rPr>
        <w:t>C</w:t>
      </w:r>
      <w:r w:rsidR="002C6F6D">
        <w:rPr>
          <w:rFonts w:ascii="Arial" w:hAnsi="Arial" w:cs="Arial"/>
          <w:b/>
          <w:bCs/>
          <w:sz w:val="24"/>
          <w:szCs w:val="28"/>
        </w:rPr>
        <w:t>onsejo Distrital de Política Fiscal – C</w:t>
      </w:r>
      <w:r w:rsidR="008A42E6" w:rsidRPr="008A42E6">
        <w:rPr>
          <w:rFonts w:ascii="Arial" w:hAnsi="Arial" w:cs="Arial"/>
          <w:b/>
          <w:bCs/>
          <w:sz w:val="24"/>
          <w:szCs w:val="28"/>
        </w:rPr>
        <w:t>ODFIS</w:t>
      </w:r>
      <w:r w:rsidR="008A42E6" w:rsidRPr="008A42E6">
        <w:rPr>
          <w:rFonts w:ascii="Arial" w:hAnsi="Arial" w:cs="Arial"/>
          <w:sz w:val="24"/>
          <w:szCs w:val="28"/>
        </w:rPr>
        <w:t xml:space="preserve"> </w:t>
      </w:r>
      <w:r w:rsidR="00D95A35">
        <w:rPr>
          <w:rFonts w:ascii="Arial" w:hAnsi="Arial" w:cs="Arial"/>
          <w:sz w:val="24"/>
          <w:szCs w:val="28"/>
        </w:rPr>
        <w:t xml:space="preserve">el 17 de octubre de 2023 </w:t>
      </w:r>
      <w:r w:rsidR="002C6F6D">
        <w:rPr>
          <w:rFonts w:ascii="Arial" w:hAnsi="Arial" w:cs="Arial"/>
          <w:sz w:val="24"/>
          <w:szCs w:val="28"/>
        </w:rPr>
        <w:t xml:space="preserve">emitió </w:t>
      </w:r>
      <w:r w:rsidR="008A42E6" w:rsidRPr="008A42E6">
        <w:rPr>
          <w:rFonts w:ascii="Arial" w:hAnsi="Arial" w:cs="Arial"/>
          <w:sz w:val="24"/>
          <w:szCs w:val="28"/>
        </w:rPr>
        <w:t xml:space="preserve"> </w:t>
      </w:r>
      <w:r w:rsidR="008A42E6" w:rsidRPr="008A42E6">
        <w:rPr>
          <w:rFonts w:ascii="Arial" w:hAnsi="Arial" w:cs="Arial"/>
          <w:b/>
          <w:bCs/>
          <w:sz w:val="24"/>
          <w:szCs w:val="28"/>
        </w:rPr>
        <w:t>concepto previo</w:t>
      </w:r>
      <w:r w:rsidR="002C6F6D">
        <w:rPr>
          <w:rFonts w:ascii="Arial" w:hAnsi="Arial" w:cs="Arial"/>
          <w:b/>
          <w:bCs/>
          <w:sz w:val="24"/>
          <w:szCs w:val="28"/>
        </w:rPr>
        <w:t xml:space="preserve"> y favorable</w:t>
      </w:r>
      <w:r w:rsidR="008A42E6" w:rsidRPr="008A42E6">
        <w:rPr>
          <w:rFonts w:ascii="Arial" w:hAnsi="Arial" w:cs="Arial"/>
          <w:sz w:val="24"/>
          <w:szCs w:val="28"/>
        </w:rPr>
        <w:t xml:space="preserve"> </w:t>
      </w:r>
      <w:r w:rsidR="002C6F6D" w:rsidRPr="008A42E6">
        <w:rPr>
          <w:rFonts w:ascii="Arial" w:hAnsi="Arial" w:cs="Arial"/>
          <w:sz w:val="24"/>
          <w:szCs w:val="28"/>
        </w:rPr>
        <w:t>fundamenta</w:t>
      </w:r>
      <w:r w:rsidR="002C6F6D">
        <w:rPr>
          <w:rFonts w:ascii="Arial" w:hAnsi="Arial" w:cs="Arial"/>
          <w:sz w:val="24"/>
          <w:szCs w:val="28"/>
        </w:rPr>
        <w:t>do</w:t>
      </w:r>
      <w:r w:rsidR="002C6F6D" w:rsidRPr="008A42E6">
        <w:rPr>
          <w:rFonts w:ascii="Arial" w:hAnsi="Arial" w:cs="Arial"/>
          <w:sz w:val="24"/>
          <w:szCs w:val="28"/>
        </w:rPr>
        <w:t xml:space="preserve"> en el </w:t>
      </w:r>
      <w:r w:rsidR="002C6F6D" w:rsidRPr="008A42E6">
        <w:rPr>
          <w:rFonts w:ascii="Arial" w:hAnsi="Arial" w:cs="Arial"/>
          <w:b/>
          <w:bCs/>
          <w:sz w:val="24"/>
          <w:szCs w:val="28"/>
        </w:rPr>
        <w:t>Estudio Económico</w:t>
      </w:r>
      <w:r w:rsidR="002C6F6D" w:rsidRPr="008A42E6">
        <w:rPr>
          <w:rFonts w:ascii="Arial" w:hAnsi="Arial" w:cs="Arial"/>
          <w:sz w:val="24"/>
          <w:szCs w:val="28"/>
        </w:rPr>
        <w:t xml:space="preserve"> presentado por la Subsecretaría de Catastro de Medellín</w:t>
      </w:r>
      <w:r w:rsidR="002C6F6D">
        <w:rPr>
          <w:rFonts w:ascii="Arial" w:hAnsi="Arial" w:cs="Arial"/>
          <w:sz w:val="24"/>
          <w:szCs w:val="28"/>
        </w:rPr>
        <w:t>, con lo cual se dio</w:t>
      </w:r>
      <w:r w:rsidR="008A42E6" w:rsidRPr="008A42E6">
        <w:rPr>
          <w:rFonts w:ascii="Arial" w:hAnsi="Arial" w:cs="Arial"/>
          <w:sz w:val="24"/>
          <w:szCs w:val="28"/>
        </w:rPr>
        <w:t xml:space="preserve"> cumplimiento al Debido Proceso </w:t>
      </w:r>
      <w:r w:rsidR="002C6F6D">
        <w:rPr>
          <w:rFonts w:ascii="Arial" w:hAnsi="Arial" w:cs="Arial"/>
          <w:sz w:val="24"/>
          <w:szCs w:val="28"/>
        </w:rPr>
        <w:t>para proceder al</w:t>
      </w:r>
      <w:r w:rsidR="008A42E6" w:rsidRPr="008A42E6">
        <w:rPr>
          <w:rFonts w:ascii="Arial" w:hAnsi="Arial" w:cs="Arial"/>
          <w:sz w:val="24"/>
          <w:szCs w:val="28"/>
        </w:rPr>
        <w:t xml:space="preserve"> reajuste conforme a los dictados de Ley. </w:t>
      </w:r>
      <w:r w:rsidR="00D95A35">
        <w:rPr>
          <w:rFonts w:ascii="Arial" w:hAnsi="Arial" w:cs="Arial"/>
          <w:sz w:val="24"/>
          <w:szCs w:val="28"/>
        </w:rPr>
        <w:t>Lo cual consta en el acta N° 040 de la fecha anotada y la cual hace parte del presente acto administrativo al igual que el estudio económico en la que se fundamentó dicho concepto.</w:t>
      </w:r>
    </w:p>
    <w:p w:rsidR="001D1183" w:rsidRPr="008A42E6" w:rsidRDefault="001D1183" w:rsidP="00E23157">
      <w:pPr>
        <w:spacing w:line="480" w:lineRule="atLeast"/>
        <w:jc w:val="both"/>
        <w:rPr>
          <w:rFonts w:ascii="Arial" w:hAnsi="Arial" w:cs="Arial"/>
          <w:sz w:val="24"/>
          <w:szCs w:val="28"/>
        </w:rPr>
      </w:pPr>
    </w:p>
    <w:p w:rsidR="008A42E6" w:rsidRPr="008A42E6" w:rsidRDefault="000A0D25" w:rsidP="00E23157">
      <w:pPr>
        <w:spacing w:line="480" w:lineRule="atLeast"/>
        <w:jc w:val="both"/>
        <w:rPr>
          <w:rFonts w:ascii="Arial" w:hAnsi="Arial" w:cs="Arial"/>
          <w:sz w:val="24"/>
          <w:szCs w:val="28"/>
        </w:rPr>
      </w:pPr>
      <w:r>
        <w:rPr>
          <w:rFonts w:ascii="Arial" w:hAnsi="Arial" w:cs="Arial"/>
          <w:sz w:val="24"/>
          <w:szCs w:val="28"/>
        </w:rPr>
        <w:lastRenderedPageBreak/>
        <w:t xml:space="preserve">7. </w:t>
      </w:r>
      <w:r w:rsidR="002C6F6D">
        <w:rPr>
          <w:rFonts w:ascii="Arial" w:hAnsi="Arial" w:cs="Arial"/>
          <w:sz w:val="24"/>
          <w:szCs w:val="28"/>
        </w:rPr>
        <w:t>Con apoyo en todo lo anterior</w:t>
      </w:r>
      <w:r w:rsidR="008A42E6" w:rsidRPr="008A42E6">
        <w:rPr>
          <w:rFonts w:ascii="Arial" w:hAnsi="Arial" w:cs="Arial"/>
          <w:sz w:val="24"/>
          <w:szCs w:val="28"/>
        </w:rPr>
        <w:t xml:space="preserve">, la Subsecretaría de Catastro de Medellín, adscrita a la Secretaría de Gestión y Control Territorial, en su calidad de Catastro Descentralizado, </w:t>
      </w:r>
      <w:r w:rsidR="002C6F6D">
        <w:rPr>
          <w:rFonts w:ascii="Arial" w:hAnsi="Arial" w:cs="Arial"/>
          <w:sz w:val="24"/>
          <w:szCs w:val="28"/>
        </w:rPr>
        <w:t>procede</w:t>
      </w:r>
      <w:r w:rsidR="008A42E6" w:rsidRPr="008A42E6">
        <w:rPr>
          <w:rFonts w:ascii="Arial" w:hAnsi="Arial" w:cs="Arial"/>
          <w:sz w:val="24"/>
          <w:szCs w:val="28"/>
        </w:rPr>
        <w:t xml:space="preserve"> válidamente </w:t>
      </w:r>
      <w:r w:rsidR="002C6F6D">
        <w:rPr>
          <w:rFonts w:ascii="Arial" w:hAnsi="Arial" w:cs="Arial"/>
          <w:sz w:val="24"/>
          <w:szCs w:val="28"/>
        </w:rPr>
        <w:t xml:space="preserve">a </w:t>
      </w:r>
      <w:r w:rsidR="008A42E6" w:rsidRPr="008A42E6">
        <w:rPr>
          <w:rFonts w:ascii="Arial" w:hAnsi="Arial" w:cs="Arial"/>
          <w:sz w:val="24"/>
          <w:szCs w:val="28"/>
        </w:rPr>
        <w:t xml:space="preserve">reajustar los avalúos catastrales de los predios urbanos y rurales ubicados en Medellín, mediante un índice propio: Su </w:t>
      </w:r>
      <w:r w:rsidR="008A42E6" w:rsidRPr="008A42E6">
        <w:rPr>
          <w:rFonts w:ascii="Arial" w:hAnsi="Arial" w:cs="Arial"/>
          <w:b/>
          <w:bCs/>
          <w:sz w:val="24"/>
          <w:szCs w:val="28"/>
        </w:rPr>
        <w:t>Índice de Valoración Diferencial</w:t>
      </w:r>
      <w:r w:rsidR="008A42E6" w:rsidRPr="008A42E6">
        <w:rPr>
          <w:rFonts w:ascii="Arial" w:hAnsi="Arial" w:cs="Arial"/>
          <w:sz w:val="24"/>
          <w:szCs w:val="28"/>
        </w:rPr>
        <w:t xml:space="preserve">, el cual aplicará diferencialmente a todos aquellos predios que no sean objeto de un Proceso de Actualización Catastral y sí de un proceso de Conservación Catastral. Índice que se adoptará </w:t>
      </w:r>
      <w:r w:rsidR="002C6F6D">
        <w:rPr>
          <w:rFonts w:ascii="Arial" w:hAnsi="Arial" w:cs="Arial"/>
          <w:sz w:val="24"/>
          <w:szCs w:val="28"/>
        </w:rPr>
        <w:t>en la parte resolutiva de este acto administrativo</w:t>
      </w:r>
      <w:r w:rsidR="008A42E6" w:rsidRPr="008A42E6">
        <w:rPr>
          <w:rFonts w:ascii="Arial" w:hAnsi="Arial" w:cs="Arial"/>
          <w:sz w:val="24"/>
          <w:szCs w:val="28"/>
        </w:rPr>
        <w:t xml:space="preserve"> y </w:t>
      </w:r>
      <w:r w:rsidR="002C6F6D">
        <w:rPr>
          <w:rFonts w:ascii="Arial" w:hAnsi="Arial" w:cs="Arial"/>
          <w:sz w:val="24"/>
          <w:szCs w:val="28"/>
        </w:rPr>
        <w:t>que tendrá vigencia al 1° de enero de 2024, lo cual se hace también con base en los resultados del estudio económico mencionado</w:t>
      </w:r>
      <w:r>
        <w:rPr>
          <w:rFonts w:ascii="Arial" w:hAnsi="Arial" w:cs="Arial"/>
          <w:sz w:val="24"/>
          <w:szCs w:val="28"/>
        </w:rPr>
        <w:t>, los cuales se adoptarán en la parte resolutiva de esta Resolución.</w:t>
      </w:r>
    </w:p>
    <w:p w:rsidR="00533CFF" w:rsidRPr="00533CFF" w:rsidRDefault="000A0D25" w:rsidP="00747035">
      <w:pPr>
        <w:spacing w:line="480" w:lineRule="atLeast"/>
        <w:jc w:val="both"/>
        <w:rPr>
          <w:rFonts w:ascii="Arial" w:eastAsia="Times New Roman" w:hAnsi="Arial" w:cs="Arial"/>
          <w:color w:val="343536"/>
          <w:spacing w:val="2"/>
          <w:sz w:val="24"/>
          <w:szCs w:val="24"/>
          <w:lang w:val="es-MX" w:eastAsia="en-AU"/>
        </w:rPr>
      </w:pPr>
      <w:r>
        <w:rPr>
          <w:rFonts w:ascii="Arial" w:eastAsia="Times New Roman" w:hAnsi="Arial" w:cs="Arial"/>
          <w:color w:val="343536"/>
          <w:spacing w:val="2"/>
          <w:sz w:val="24"/>
          <w:szCs w:val="24"/>
          <w:lang w:val="es-MX" w:eastAsia="en-AU"/>
        </w:rPr>
        <w:t xml:space="preserve">8. </w:t>
      </w:r>
      <w:r w:rsidR="00533CFF" w:rsidRPr="00533CFF">
        <w:rPr>
          <w:rFonts w:ascii="Arial" w:eastAsia="Times New Roman" w:hAnsi="Arial" w:cs="Arial"/>
          <w:color w:val="343536"/>
          <w:spacing w:val="2"/>
          <w:sz w:val="24"/>
          <w:szCs w:val="24"/>
          <w:lang w:val="es-MX" w:eastAsia="en-AU"/>
        </w:rPr>
        <w:t>Se cumplió lo señalado en artículo</w:t>
      </w:r>
      <w:r w:rsidR="00BC34F7">
        <w:rPr>
          <w:rFonts w:ascii="Arial" w:eastAsia="Times New Roman" w:hAnsi="Arial" w:cs="Arial"/>
          <w:color w:val="343536"/>
          <w:spacing w:val="2"/>
          <w:sz w:val="24"/>
          <w:szCs w:val="24"/>
          <w:lang w:val="es-MX" w:eastAsia="en-AU"/>
        </w:rPr>
        <w:t xml:space="preserve"> 8°</w:t>
      </w:r>
      <w:r w:rsidR="00533CFF" w:rsidRPr="00533CFF">
        <w:rPr>
          <w:rFonts w:ascii="Arial" w:eastAsia="Times New Roman" w:hAnsi="Arial" w:cs="Arial"/>
          <w:color w:val="343536"/>
          <w:spacing w:val="2"/>
          <w:sz w:val="24"/>
          <w:szCs w:val="24"/>
          <w:lang w:val="es-MX" w:eastAsia="en-AU"/>
        </w:rPr>
        <w:t xml:space="preserve">,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BC34F7" w:rsidRPr="00BB7F74">
        <w:rPr>
          <w:rFonts w:ascii="Arial" w:eastAsia="Times New Roman" w:hAnsi="Arial" w:cs="Arial"/>
          <w:color w:val="343536"/>
          <w:spacing w:val="2"/>
          <w:sz w:val="24"/>
          <w:szCs w:val="24"/>
          <w:highlight w:val="yellow"/>
          <w:lang w:val="es-MX" w:eastAsia="en-AU"/>
        </w:rPr>
        <w:t>__</w:t>
      </w:r>
      <w:r w:rsidR="00533CFF" w:rsidRPr="00533CFF">
        <w:rPr>
          <w:rFonts w:ascii="Arial" w:eastAsia="Times New Roman" w:hAnsi="Arial" w:cs="Arial"/>
          <w:color w:val="343536"/>
          <w:spacing w:val="2"/>
          <w:sz w:val="24"/>
          <w:szCs w:val="24"/>
          <w:lang w:val="es-MX" w:eastAsia="en-AU"/>
        </w:rPr>
        <w:t xml:space="preserve"> al </w:t>
      </w:r>
      <w:r w:rsidR="00BC34F7" w:rsidRPr="00BB7F74">
        <w:rPr>
          <w:rFonts w:ascii="Arial" w:eastAsia="Times New Roman" w:hAnsi="Arial" w:cs="Arial"/>
          <w:color w:val="343536"/>
          <w:spacing w:val="2"/>
          <w:sz w:val="24"/>
          <w:szCs w:val="24"/>
          <w:highlight w:val="yellow"/>
          <w:lang w:val="es-MX" w:eastAsia="en-AU"/>
        </w:rPr>
        <w:t>__</w:t>
      </w:r>
      <w:r w:rsidR="00533CFF" w:rsidRPr="00533CFF">
        <w:rPr>
          <w:rFonts w:ascii="Arial" w:eastAsia="Times New Roman" w:hAnsi="Arial" w:cs="Arial"/>
          <w:color w:val="343536"/>
          <w:spacing w:val="2"/>
          <w:sz w:val="24"/>
          <w:szCs w:val="24"/>
          <w:lang w:val="es-MX" w:eastAsia="en-AU"/>
        </w:rPr>
        <w:t xml:space="preserve"> del mes de </w:t>
      </w:r>
      <w:r w:rsidR="002C6F6D">
        <w:rPr>
          <w:rFonts w:ascii="Arial" w:eastAsia="Times New Roman" w:hAnsi="Arial" w:cs="Arial"/>
          <w:color w:val="343536"/>
          <w:spacing w:val="2"/>
          <w:sz w:val="24"/>
          <w:szCs w:val="24"/>
          <w:lang w:val="es-MX" w:eastAsia="en-AU"/>
        </w:rPr>
        <w:t>dic</w:t>
      </w:r>
      <w:r w:rsidR="00533CFF" w:rsidRPr="00533CFF">
        <w:rPr>
          <w:rFonts w:ascii="Arial" w:eastAsia="Times New Roman" w:hAnsi="Arial" w:cs="Arial"/>
          <w:color w:val="343536"/>
          <w:spacing w:val="2"/>
          <w:sz w:val="24"/>
          <w:szCs w:val="24"/>
          <w:lang w:val="es-MX" w:eastAsia="en-AU"/>
        </w:rPr>
        <w:t>iembre de 202</w:t>
      </w:r>
      <w:r w:rsidR="00181F3D">
        <w:rPr>
          <w:rFonts w:ascii="Arial" w:eastAsia="Times New Roman" w:hAnsi="Arial" w:cs="Arial"/>
          <w:color w:val="343536"/>
          <w:spacing w:val="2"/>
          <w:sz w:val="24"/>
          <w:szCs w:val="24"/>
          <w:lang w:val="es-MX" w:eastAsia="en-AU"/>
        </w:rPr>
        <w:t>3</w:t>
      </w:r>
      <w:r w:rsidR="00533CFF" w:rsidRPr="00533CFF">
        <w:rPr>
          <w:rFonts w:ascii="Arial" w:eastAsia="Times New Roman" w:hAnsi="Arial" w:cs="Arial"/>
          <w:color w:val="343536"/>
          <w:spacing w:val="2"/>
          <w:sz w:val="24"/>
          <w:szCs w:val="24"/>
          <w:lang w:val="es-MX" w:eastAsia="en-AU"/>
        </w:rPr>
        <w:t>, con el objeto de recibir opiniones, sugerencias o propuestas alternativas”, sin que se recibieran observaciones o sugerencias por parte de la ciudadanía.</w:t>
      </w:r>
    </w:p>
    <w:p w:rsidR="001D1183" w:rsidRDefault="001D1183" w:rsidP="00533CFF">
      <w:pPr>
        <w:spacing w:after="0" w:line="480" w:lineRule="atLeast"/>
        <w:jc w:val="both"/>
        <w:rPr>
          <w:rFonts w:ascii="Arial" w:eastAsia="Times New Roman" w:hAnsi="Arial" w:cs="Arial"/>
          <w:color w:val="343536"/>
          <w:spacing w:val="2"/>
          <w:sz w:val="24"/>
          <w:szCs w:val="24"/>
          <w:lang w:val="es-MX" w:eastAsia="en-AU"/>
        </w:rPr>
      </w:pPr>
    </w:p>
    <w:p w:rsidR="00533CFF" w:rsidRPr="00533CFF" w:rsidRDefault="00533CFF" w:rsidP="00533CFF">
      <w:pPr>
        <w:spacing w:after="0" w:line="480" w:lineRule="atLeast"/>
        <w:jc w:val="both"/>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En mérito de lo expuesto,</w:t>
      </w:r>
    </w:p>
    <w:p w:rsidR="00533CFF" w:rsidRPr="00533CFF" w:rsidRDefault="00533CFF" w:rsidP="00747035">
      <w:pPr>
        <w:spacing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b/>
          <w:bCs/>
          <w:color w:val="343536"/>
          <w:spacing w:val="2"/>
          <w:sz w:val="24"/>
          <w:szCs w:val="24"/>
          <w:lang w:val="es-MX" w:eastAsia="en-AU"/>
        </w:rPr>
        <w:t>RESUELVE:</w:t>
      </w:r>
    </w:p>
    <w:p w:rsidR="001D1183" w:rsidRDefault="001D1183" w:rsidP="007D7578">
      <w:pPr>
        <w:spacing w:line="480" w:lineRule="atLeast"/>
        <w:jc w:val="both"/>
        <w:rPr>
          <w:rFonts w:ascii="Arial" w:hAnsi="Arial" w:cs="Arial"/>
          <w:sz w:val="24"/>
          <w:szCs w:val="24"/>
        </w:rPr>
      </w:pPr>
      <w:bookmarkStart w:id="0" w:name="1"/>
      <w:bookmarkStart w:id="1" w:name="_Hlk63863433"/>
      <w:bookmarkEnd w:id="0"/>
    </w:p>
    <w:p w:rsidR="001D1183" w:rsidRDefault="001D1183" w:rsidP="007D7578">
      <w:pPr>
        <w:spacing w:line="480" w:lineRule="atLeast"/>
        <w:jc w:val="both"/>
        <w:rPr>
          <w:rFonts w:ascii="Arial" w:hAnsi="Arial" w:cs="Arial"/>
          <w:sz w:val="24"/>
          <w:szCs w:val="24"/>
        </w:rPr>
      </w:pPr>
    </w:p>
    <w:p w:rsidR="007D7578" w:rsidRDefault="007D7578" w:rsidP="007D7578">
      <w:pPr>
        <w:spacing w:line="480" w:lineRule="atLeast"/>
        <w:jc w:val="both"/>
        <w:rPr>
          <w:rFonts w:ascii="Arial Narrow" w:hAnsi="Arial Narrow"/>
          <w:sz w:val="28"/>
          <w:szCs w:val="28"/>
        </w:rPr>
      </w:pPr>
      <w:r w:rsidRPr="00443258">
        <w:rPr>
          <w:rFonts w:ascii="Arial" w:hAnsi="Arial" w:cs="Arial"/>
          <w:sz w:val="24"/>
          <w:szCs w:val="24"/>
        </w:rPr>
        <w:lastRenderedPageBreak/>
        <w:t xml:space="preserve">ARTÍCULO 1°. </w:t>
      </w:r>
      <w:r w:rsidRPr="00443258">
        <w:rPr>
          <w:rFonts w:ascii="Arial" w:hAnsi="Arial" w:cs="Arial"/>
          <w:b/>
          <w:sz w:val="24"/>
          <w:szCs w:val="24"/>
        </w:rPr>
        <w:t>REAJUSTE DE LOS AVALÚOS CATASTRALES</w:t>
      </w:r>
      <w:r w:rsidR="00D95A35">
        <w:rPr>
          <w:rFonts w:ascii="Arial" w:hAnsi="Arial" w:cs="Arial"/>
          <w:b/>
          <w:sz w:val="24"/>
          <w:szCs w:val="24"/>
        </w:rPr>
        <w:t xml:space="preserve"> EN EL PROCESO DE CONSERVACIÓN</w:t>
      </w:r>
      <w:r w:rsidRPr="00443258">
        <w:rPr>
          <w:rFonts w:ascii="Arial" w:hAnsi="Arial" w:cs="Arial"/>
          <w:b/>
          <w:sz w:val="24"/>
          <w:szCs w:val="24"/>
        </w:rPr>
        <w:t>.</w:t>
      </w:r>
      <w:r w:rsidRPr="00443258">
        <w:rPr>
          <w:rFonts w:ascii="Arial" w:hAnsi="Arial" w:cs="Arial"/>
          <w:sz w:val="24"/>
          <w:szCs w:val="24"/>
        </w:rPr>
        <w:t xml:space="preserve"> Los avalúos catastrales de todos los predios </w:t>
      </w:r>
      <w:r w:rsidRPr="00C94CAA">
        <w:rPr>
          <w:rFonts w:ascii="Arial" w:hAnsi="Arial" w:cs="Arial"/>
          <w:b/>
          <w:sz w:val="24"/>
          <w:szCs w:val="24"/>
        </w:rPr>
        <w:t>urbanos</w:t>
      </w:r>
      <w:r w:rsidRPr="00443258">
        <w:rPr>
          <w:rFonts w:ascii="Arial" w:hAnsi="Arial" w:cs="Arial"/>
          <w:sz w:val="24"/>
          <w:szCs w:val="24"/>
        </w:rPr>
        <w:t xml:space="preserve"> </w:t>
      </w:r>
      <w:r w:rsidRPr="007D7578">
        <w:rPr>
          <w:rFonts w:ascii="Arial" w:hAnsi="Arial" w:cs="Arial"/>
          <w:b/>
          <w:sz w:val="24"/>
          <w:szCs w:val="24"/>
        </w:rPr>
        <w:t>y rurales</w:t>
      </w:r>
      <w:r>
        <w:rPr>
          <w:rFonts w:ascii="Arial" w:hAnsi="Arial" w:cs="Arial"/>
          <w:sz w:val="24"/>
          <w:szCs w:val="24"/>
        </w:rPr>
        <w:t xml:space="preserve"> </w:t>
      </w:r>
      <w:r w:rsidRPr="00443258">
        <w:rPr>
          <w:rFonts w:ascii="Arial" w:hAnsi="Arial" w:cs="Arial"/>
          <w:sz w:val="24"/>
          <w:szCs w:val="24"/>
        </w:rPr>
        <w:t xml:space="preserve">ubicados en el </w:t>
      </w:r>
      <w:r>
        <w:rPr>
          <w:rFonts w:ascii="Arial" w:hAnsi="Arial" w:cs="Arial"/>
          <w:sz w:val="24"/>
          <w:szCs w:val="24"/>
        </w:rPr>
        <w:t xml:space="preserve">Distrito Especial de </w:t>
      </w:r>
      <w:r w:rsidRPr="00443258">
        <w:rPr>
          <w:rFonts w:ascii="Arial" w:eastAsia="Arial" w:hAnsi="Arial" w:cs="Arial"/>
          <w:sz w:val="24"/>
          <w:szCs w:val="24"/>
        </w:rPr>
        <w:t xml:space="preserve">Ciencia, Tecnología e Innovación </w:t>
      </w:r>
      <w:r>
        <w:rPr>
          <w:rFonts w:ascii="Arial" w:hAnsi="Arial" w:cs="Arial"/>
          <w:sz w:val="24"/>
          <w:szCs w:val="24"/>
        </w:rPr>
        <w:t>de Medel</w:t>
      </w:r>
      <w:r w:rsidRPr="00443258">
        <w:rPr>
          <w:rFonts w:ascii="Arial" w:hAnsi="Arial" w:cs="Arial"/>
          <w:sz w:val="24"/>
          <w:szCs w:val="24"/>
        </w:rPr>
        <w:t xml:space="preserve">lín que fueron objeto del Proceso de Conservación Catastral, </w:t>
      </w:r>
      <w:r w:rsidR="00D95A35">
        <w:rPr>
          <w:rFonts w:ascii="Arial" w:hAnsi="Arial" w:cs="Arial"/>
          <w:sz w:val="24"/>
          <w:szCs w:val="24"/>
        </w:rPr>
        <w:t xml:space="preserve">se reajustarán </w:t>
      </w:r>
      <w:r w:rsidRPr="00443258">
        <w:rPr>
          <w:rFonts w:ascii="Arial" w:hAnsi="Arial" w:cs="Arial"/>
          <w:sz w:val="24"/>
          <w:szCs w:val="24"/>
        </w:rPr>
        <w:t xml:space="preserve">a partir del </w:t>
      </w:r>
      <w:r>
        <w:rPr>
          <w:rFonts w:ascii="Arial" w:hAnsi="Arial" w:cs="Arial"/>
          <w:sz w:val="24"/>
          <w:szCs w:val="24"/>
        </w:rPr>
        <w:t>primero (</w:t>
      </w:r>
      <w:r w:rsidRPr="00443258">
        <w:rPr>
          <w:rFonts w:ascii="Arial" w:hAnsi="Arial" w:cs="Arial"/>
          <w:sz w:val="24"/>
          <w:szCs w:val="24"/>
        </w:rPr>
        <w:t>1</w:t>
      </w:r>
      <w:r>
        <w:rPr>
          <w:rFonts w:ascii="Arial" w:hAnsi="Arial" w:cs="Arial"/>
          <w:sz w:val="24"/>
          <w:szCs w:val="24"/>
        </w:rPr>
        <w:t>°) de enero de dos mil veinticuatro</w:t>
      </w:r>
      <w:r w:rsidRPr="00443258">
        <w:rPr>
          <w:rFonts w:ascii="Arial" w:hAnsi="Arial" w:cs="Arial"/>
          <w:sz w:val="24"/>
          <w:szCs w:val="24"/>
        </w:rPr>
        <w:t xml:space="preserve"> </w:t>
      </w:r>
      <w:r>
        <w:rPr>
          <w:rFonts w:ascii="Arial" w:hAnsi="Arial" w:cs="Arial"/>
          <w:sz w:val="24"/>
          <w:szCs w:val="24"/>
        </w:rPr>
        <w:t>(2024), conforme al Índice de Valoración Diferencial que se expresa a continuación:</w:t>
      </w:r>
      <w:r w:rsidRPr="00443258">
        <w:rPr>
          <w:rFonts w:ascii="Arial" w:hAnsi="Arial" w:cs="Arial"/>
          <w:sz w:val="24"/>
          <w:szCs w:val="24"/>
        </w:rPr>
        <w:t xml:space="preserve"> </w:t>
      </w:r>
    </w:p>
    <w:p w:rsidR="007D7578" w:rsidRDefault="007D7578" w:rsidP="007D7578">
      <w:pPr>
        <w:rPr>
          <w:rFonts w:ascii="Arial Narrow" w:hAnsi="Arial Narrow"/>
          <w:sz w:val="28"/>
          <w:szCs w:val="28"/>
        </w:rPr>
      </w:pPr>
      <w:r>
        <w:rPr>
          <w:rFonts w:ascii="Arial Narrow" w:hAnsi="Arial Narrow"/>
          <w:noProof/>
          <w:sz w:val="28"/>
          <w:szCs w:val="28"/>
          <w:lang w:eastAsia="es-CO"/>
        </w:rPr>
        <w:drawing>
          <wp:inline distT="0" distB="0" distL="0" distR="0">
            <wp:extent cx="4030980" cy="4389120"/>
            <wp:effectExtent l="0" t="0" r="7620" b="0"/>
            <wp:docPr id="5" name="Imagen 5" descr="cid:image004.png@01DA083C.888F3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id:image004.png@01DA083C.888F3EC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030980" cy="4389120"/>
                    </a:xfrm>
                    <a:prstGeom prst="rect">
                      <a:avLst/>
                    </a:prstGeom>
                    <a:noFill/>
                    <a:ln>
                      <a:noFill/>
                    </a:ln>
                  </pic:spPr>
                </pic:pic>
              </a:graphicData>
            </a:graphic>
          </wp:inline>
        </w:drawing>
      </w:r>
    </w:p>
    <w:p w:rsidR="001D1183" w:rsidRDefault="001D1183" w:rsidP="007D7578">
      <w:pPr>
        <w:spacing w:line="480" w:lineRule="atLeast"/>
        <w:jc w:val="both"/>
        <w:rPr>
          <w:rFonts w:ascii="Arial" w:hAnsi="Arial" w:cs="Arial"/>
          <w:sz w:val="24"/>
          <w:szCs w:val="24"/>
        </w:rPr>
      </w:pPr>
    </w:p>
    <w:p w:rsidR="001D1183" w:rsidRDefault="001D1183" w:rsidP="007D7578">
      <w:pPr>
        <w:spacing w:line="480" w:lineRule="atLeast"/>
        <w:jc w:val="both"/>
        <w:rPr>
          <w:rFonts w:ascii="Arial" w:hAnsi="Arial" w:cs="Arial"/>
          <w:sz w:val="24"/>
          <w:szCs w:val="24"/>
        </w:rPr>
      </w:pPr>
    </w:p>
    <w:p w:rsidR="00533CFF" w:rsidRPr="00533CFF" w:rsidRDefault="007D7578" w:rsidP="007D7578">
      <w:pPr>
        <w:spacing w:line="480" w:lineRule="atLeast"/>
        <w:jc w:val="both"/>
        <w:rPr>
          <w:rFonts w:ascii="Arial" w:eastAsia="Times New Roman" w:hAnsi="Arial" w:cs="Arial"/>
          <w:color w:val="343536"/>
          <w:sz w:val="27"/>
          <w:szCs w:val="27"/>
          <w:lang w:val="en-AU" w:eastAsia="en-AU"/>
        </w:rPr>
      </w:pPr>
      <w:bookmarkStart w:id="2" w:name="_GoBack"/>
      <w:bookmarkEnd w:id="2"/>
      <w:r w:rsidRPr="00443258">
        <w:rPr>
          <w:rFonts w:ascii="Arial" w:hAnsi="Arial" w:cs="Arial"/>
          <w:sz w:val="24"/>
          <w:szCs w:val="24"/>
        </w:rPr>
        <w:lastRenderedPageBreak/>
        <w:t xml:space="preserve">Se exceptúan del presente reajuste, los avalúos catastrales de los predios urbanos y rurales ubicados en las </w:t>
      </w:r>
      <w:r w:rsidRPr="00443258">
        <w:rPr>
          <w:rFonts w:ascii="Arial" w:eastAsia="Arial" w:hAnsi="Arial" w:cs="Arial"/>
          <w:sz w:val="24"/>
          <w:szCs w:val="24"/>
        </w:rPr>
        <w:t xml:space="preserve">COMUNAS DE </w:t>
      </w:r>
      <w:r>
        <w:rPr>
          <w:rFonts w:ascii="Arial" w:eastAsia="Arial" w:hAnsi="Arial" w:cs="Arial"/>
          <w:sz w:val="24"/>
          <w:szCs w:val="24"/>
        </w:rPr>
        <w:t>POPULAR</w:t>
      </w:r>
      <w:r w:rsidRPr="00443258">
        <w:rPr>
          <w:rFonts w:ascii="Arial" w:eastAsia="Arial" w:hAnsi="Arial" w:cs="Arial"/>
          <w:sz w:val="24"/>
          <w:szCs w:val="24"/>
        </w:rPr>
        <w:t xml:space="preserve"> (0</w:t>
      </w:r>
      <w:r>
        <w:rPr>
          <w:rFonts w:ascii="Arial" w:eastAsia="Arial" w:hAnsi="Arial" w:cs="Arial"/>
          <w:sz w:val="24"/>
          <w:szCs w:val="24"/>
        </w:rPr>
        <w:t>1</w:t>
      </w:r>
      <w:r w:rsidRPr="00443258">
        <w:rPr>
          <w:rFonts w:ascii="Arial" w:eastAsia="Arial" w:hAnsi="Arial" w:cs="Arial"/>
          <w:sz w:val="24"/>
          <w:szCs w:val="24"/>
        </w:rPr>
        <w:t xml:space="preserve">), </w:t>
      </w:r>
      <w:r>
        <w:rPr>
          <w:rFonts w:ascii="Arial" w:eastAsia="Arial" w:hAnsi="Arial" w:cs="Arial"/>
          <w:sz w:val="24"/>
          <w:szCs w:val="24"/>
        </w:rPr>
        <w:t>SANTA CRUZ (02</w:t>
      </w:r>
      <w:r w:rsidRPr="00443258">
        <w:rPr>
          <w:rFonts w:ascii="Arial" w:eastAsia="Arial" w:hAnsi="Arial" w:cs="Arial"/>
          <w:sz w:val="24"/>
          <w:szCs w:val="24"/>
        </w:rPr>
        <w:t>)</w:t>
      </w:r>
      <w:r>
        <w:rPr>
          <w:rFonts w:ascii="Arial" w:eastAsia="Arial" w:hAnsi="Arial" w:cs="Arial"/>
          <w:sz w:val="24"/>
          <w:szCs w:val="24"/>
        </w:rPr>
        <w:t xml:space="preserve">, MANRIQUE (03), ARANJUEZ (04), CASTILLA (05), DOCE DE OCTUBRE (06), VILLA HERMOSA (08), CANDELARIA (10) </w:t>
      </w:r>
      <w:r w:rsidR="00A4644B">
        <w:rPr>
          <w:rFonts w:ascii="Arial" w:eastAsia="Arial" w:hAnsi="Arial" w:cs="Arial"/>
          <w:sz w:val="24"/>
          <w:szCs w:val="24"/>
        </w:rPr>
        <w:t>y en el</w:t>
      </w:r>
      <w:r>
        <w:rPr>
          <w:rFonts w:ascii="Arial" w:eastAsia="Arial" w:hAnsi="Arial" w:cs="Arial"/>
          <w:sz w:val="24"/>
          <w:szCs w:val="24"/>
        </w:rPr>
        <w:t xml:space="preserve"> </w:t>
      </w:r>
      <w:r w:rsidRPr="00443258">
        <w:rPr>
          <w:rFonts w:ascii="Arial" w:eastAsia="Arial" w:hAnsi="Arial" w:cs="Arial"/>
          <w:sz w:val="24"/>
          <w:szCs w:val="24"/>
        </w:rPr>
        <w:t xml:space="preserve">CORREGIMIENTO DE </w:t>
      </w:r>
      <w:r>
        <w:rPr>
          <w:rFonts w:ascii="Arial" w:eastAsia="Arial" w:hAnsi="Arial" w:cs="Arial"/>
          <w:sz w:val="24"/>
          <w:szCs w:val="24"/>
        </w:rPr>
        <w:t>PALMITAS (5</w:t>
      </w:r>
      <w:r w:rsidRPr="00443258">
        <w:rPr>
          <w:rFonts w:ascii="Arial" w:eastAsia="Arial" w:hAnsi="Arial" w:cs="Arial"/>
          <w:sz w:val="24"/>
          <w:szCs w:val="24"/>
        </w:rPr>
        <w:t>0) del Distrito Especial de Ciencia, Tecnología e Innovación de Medellín</w:t>
      </w:r>
      <w:r w:rsidRPr="00443258">
        <w:rPr>
          <w:rFonts w:ascii="Arial" w:hAnsi="Arial" w:cs="Arial"/>
          <w:sz w:val="24"/>
          <w:szCs w:val="24"/>
        </w:rPr>
        <w:t>, los cuales fueron objeto del Proceso de Actualización Permanente para la vigencia 202</w:t>
      </w:r>
      <w:r w:rsidR="00A4644B">
        <w:rPr>
          <w:rFonts w:ascii="Arial" w:hAnsi="Arial" w:cs="Arial"/>
          <w:sz w:val="24"/>
          <w:szCs w:val="24"/>
        </w:rPr>
        <w:t>4</w:t>
      </w:r>
      <w:r w:rsidRPr="00443258">
        <w:rPr>
          <w:rFonts w:ascii="Arial" w:hAnsi="Arial" w:cs="Arial"/>
          <w:sz w:val="24"/>
          <w:szCs w:val="24"/>
        </w:rPr>
        <w:t xml:space="preserve">, </w:t>
      </w:r>
      <w:r>
        <w:rPr>
          <w:rFonts w:ascii="Arial" w:hAnsi="Arial" w:cs="Arial"/>
          <w:sz w:val="24"/>
          <w:szCs w:val="24"/>
        </w:rPr>
        <w:t xml:space="preserve">los cuales </w:t>
      </w:r>
      <w:r w:rsidRPr="00443258">
        <w:rPr>
          <w:rFonts w:ascii="Arial" w:hAnsi="Arial" w:cs="Arial"/>
          <w:sz w:val="24"/>
          <w:szCs w:val="24"/>
        </w:rPr>
        <w:t xml:space="preserve">se incrementarán conforme a lo preceptuado en la RESOLUCIÓN </w:t>
      </w:r>
      <w:r>
        <w:rPr>
          <w:rFonts w:ascii="Arial" w:hAnsi="Arial" w:cs="Arial"/>
          <w:sz w:val="24"/>
          <w:szCs w:val="24"/>
        </w:rPr>
        <w:t>DE CLAUSURA de dicho Proceso de Actualización Catastral</w:t>
      </w:r>
      <w:r w:rsidRPr="00443258">
        <w:rPr>
          <w:rFonts w:ascii="Arial" w:hAnsi="Arial" w:cs="Arial"/>
          <w:sz w:val="24"/>
          <w:szCs w:val="24"/>
        </w:rPr>
        <w:t>.</w:t>
      </w:r>
      <w:bookmarkEnd w:id="1"/>
      <w:r w:rsidR="00533CFF" w:rsidRPr="00533CFF">
        <w:rPr>
          <w:rFonts w:ascii="Arial" w:eastAsia="Times New Roman" w:hAnsi="Arial" w:cs="Arial"/>
          <w:noProof/>
          <w:color w:val="0000FF"/>
          <w:sz w:val="27"/>
          <w:szCs w:val="27"/>
          <w:lang w:eastAsia="es-CO"/>
        </w:rPr>
        <mc:AlternateContent>
          <mc:Choice Requires="wps">
            <w:drawing>
              <wp:inline distT="0" distB="0" distL="0" distR="0" wp14:anchorId="79E9E32F" wp14:editId="1CBD7FCE">
                <wp:extent cx="304800" cy="304800"/>
                <wp:effectExtent l="0" t="0" r="0" b="0"/>
                <wp:docPr id="3" name="Rectángulo 3" descr="Ir al inicio">
                  <a:hlinkClick xmlns:a="http://schemas.openxmlformats.org/drawingml/2006/main" r:id="rId11" tooltip="&quot;Ir al inicio&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5E8806" id="Rectángulo 3" o:spid="_x0000_s1026" alt="Ir al inicio" href="https://normograma.info/astrea/astrea/docs/R_CATASTRO_70102_2020.htm?utm_source=emBlue&amp;utm_medium=email&amp;utm_campaign=Diciembre-2020&amp;utm_content=BoletinJuridico_052_02122020--Bolet%C3%ADn Jur%C3%ADdico 052- Secretar%C3%ADa General - Municipio de Medell%C3%ADn&amp;utm_term=Astrea_19112020--7--none--10-20--ENVIO SIMPLE#documento_top" title="&quot;Ir al inicio&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" o:button="t" filled="f" stroked="f">
                <v:fill o:detectmouseclick="t"/>
                <o:lock v:ext="edit" aspectratio="t"/>
                <w10:anchorlock/>
              </v:rect>
            </w:pict>
          </mc:Fallback>
        </mc:AlternateContent>
      </w:r>
    </w:p>
    <w:p w:rsidR="00BB7F74" w:rsidRDefault="00DA2CE3" w:rsidP="00DA2CE3">
      <w:pPr>
        <w:spacing w:line="480" w:lineRule="atLeast"/>
        <w:jc w:val="both"/>
        <w:rPr>
          <w:rFonts w:ascii="Arial" w:eastAsia="Times New Roman" w:hAnsi="Arial" w:cs="Arial"/>
          <w:color w:val="343536"/>
          <w:spacing w:val="2"/>
          <w:sz w:val="24"/>
          <w:szCs w:val="24"/>
          <w:lang w:val="es-MX" w:eastAsia="en-AU"/>
        </w:rPr>
      </w:pPr>
      <w:bookmarkStart w:id="3" w:name="6"/>
      <w:bookmarkStart w:id="4" w:name="8"/>
      <w:bookmarkEnd w:id="3"/>
      <w:bookmarkEnd w:id="4"/>
      <w:r>
        <w:rPr>
          <w:rFonts w:ascii="Arial" w:eastAsia="Times New Roman" w:hAnsi="Arial" w:cs="Arial"/>
          <w:b/>
          <w:bCs/>
          <w:color w:val="343536"/>
          <w:spacing w:val="2"/>
          <w:sz w:val="24"/>
          <w:szCs w:val="24"/>
          <w:lang w:val="es-MX" w:eastAsia="en-AU"/>
        </w:rPr>
        <w:t>ARTÍCULO 2</w:t>
      </w:r>
      <w:r w:rsidR="00BB7F74" w:rsidRPr="00533CFF">
        <w:rPr>
          <w:rFonts w:ascii="Arial" w:eastAsia="Times New Roman" w:hAnsi="Arial" w:cs="Arial"/>
          <w:b/>
          <w:bCs/>
          <w:color w:val="343536"/>
          <w:spacing w:val="2"/>
          <w:sz w:val="24"/>
          <w:szCs w:val="24"/>
          <w:lang w:val="es-MX" w:eastAsia="en-AU"/>
        </w:rPr>
        <w:t xml:space="preserve">o. </w:t>
      </w:r>
      <w:r w:rsidR="00BB7F74">
        <w:rPr>
          <w:rFonts w:ascii="Arial" w:eastAsia="Times New Roman" w:hAnsi="Arial" w:cs="Arial"/>
          <w:b/>
          <w:bCs/>
          <w:color w:val="343536"/>
          <w:spacing w:val="2"/>
          <w:sz w:val="24"/>
          <w:szCs w:val="24"/>
          <w:lang w:val="es-MX" w:eastAsia="en-AU"/>
        </w:rPr>
        <w:t>NO PROCEDENCIA DE RECURSOS</w:t>
      </w:r>
      <w:r w:rsidR="00BB7F74" w:rsidRPr="00533CFF">
        <w:rPr>
          <w:rFonts w:ascii="Arial" w:eastAsia="Times New Roman" w:hAnsi="Arial" w:cs="Arial"/>
          <w:b/>
          <w:bCs/>
          <w:color w:val="343536"/>
          <w:spacing w:val="2"/>
          <w:sz w:val="24"/>
          <w:szCs w:val="24"/>
          <w:lang w:val="es-MX" w:eastAsia="en-AU"/>
        </w:rPr>
        <w:t>.</w:t>
      </w:r>
      <w:r w:rsidR="00BB7F74">
        <w:rPr>
          <w:rFonts w:ascii="Arial" w:eastAsia="Times New Roman" w:hAnsi="Arial" w:cs="Arial"/>
          <w:color w:val="343536"/>
          <w:spacing w:val="2"/>
          <w:sz w:val="24"/>
          <w:szCs w:val="24"/>
          <w:lang w:val="es-MX" w:eastAsia="en-AU"/>
        </w:rPr>
        <w:t> Contra l</w:t>
      </w:r>
      <w:r w:rsidR="00BB7F74" w:rsidRPr="00533CFF">
        <w:rPr>
          <w:rFonts w:ascii="Arial" w:eastAsia="Times New Roman" w:hAnsi="Arial" w:cs="Arial"/>
          <w:color w:val="343536"/>
          <w:spacing w:val="2"/>
          <w:sz w:val="24"/>
          <w:szCs w:val="24"/>
          <w:lang w:val="es-MX" w:eastAsia="en-AU"/>
        </w:rPr>
        <w:t>a presente Resolución</w:t>
      </w:r>
      <w:r w:rsidR="00BB7F74">
        <w:rPr>
          <w:rFonts w:ascii="Arial" w:eastAsia="Times New Roman" w:hAnsi="Arial" w:cs="Arial"/>
          <w:color w:val="343536"/>
          <w:spacing w:val="2"/>
          <w:sz w:val="24"/>
          <w:szCs w:val="24"/>
          <w:lang w:val="es-MX" w:eastAsia="en-AU"/>
        </w:rPr>
        <w:t xml:space="preserve"> no procede ningún recurso por ser un acto general que no se notifica y sí se publica. Lo cual está en armonía con lo dispuesto en el artículo 65 de la Ley 1437 de 2011</w:t>
      </w:r>
      <w:r w:rsidR="00B95241">
        <w:rPr>
          <w:rFonts w:ascii="Arial" w:eastAsia="Times New Roman" w:hAnsi="Arial" w:cs="Arial"/>
          <w:color w:val="343536"/>
          <w:spacing w:val="2"/>
          <w:sz w:val="24"/>
          <w:szCs w:val="24"/>
          <w:lang w:val="es-MX" w:eastAsia="en-AU"/>
        </w:rPr>
        <w:t>, subrogado por el artículo 15 de la Ley 2080 de 2021</w:t>
      </w:r>
      <w:r w:rsidR="00BB7F74">
        <w:rPr>
          <w:rFonts w:ascii="Arial" w:eastAsia="Times New Roman" w:hAnsi="Arial" w:cs="Arial"/>
          <w:color w:val="343536"/>
          <w:spacing w:val="2"/>
          <w:sz w:val="24"/>
          <w:szCs w:val="24"/>
          <w:lang w:val="es-MX" w:eastAsia="en-AU"/>
        </w:rPr>
        <w:t>.</w:t>
      </w:r>
    </w:p>
    <w:p w:rsidR="00DA2CE3" w:rsidRDefault="00DA2CE3" w:rsidP="00DA2CE3">
      <w:pPr>
        <w:spacing w:after="0" w:line="480" w:lineRule="atLeast"/>
        <w:jc w:val="both"/>
        <w:rPr>
          <w:rFonts w:ascii="Arial" w:eastAsia="Times New Roman" w:hAnsi="Arial" w:cs="Arial"/>
          <w:color w:val="343536"/>
          <w:spacing w:val="2"/>
          <w:sz w:val="24"/>
          <w:szCs w:val="24"/>
          <w:lang w:val="es-MX" w:eastAsia="en-AU"/>
        </w:rPr>
      </w:pPr>
      <w:r w:rsidRPr="00443258">
        <w:rPr>
          <w:rFonts w:ascii="Arial" w:hAnsi="Arial" w:cs="Arial"/>
          <w:sz w:val="24"/>
          <w:szCs w:val="24"/>
        </w:rPr>
        <w:t>ARTÍCULO 3°.</w:t>
      </w:r>
      <w:r w:rsidRPr="00443258">
        <w:rPr>
          <w:rFonts w:ascii="Arial" w:hAnsi="Arial" w:cs="Arial"/>
          <w:b/>
          <w:sz w:val="24"/>
          <w:szCs w:val="24"/>
        </w:rPr>
        <w:t xml:space="preserve"> PUBLICACIÓN.</w:t>
      </w:r>
      <w:r w:rsidRPr="00443258">
        <w:rPr>
          <w:rFonts w:ascii="Arial" w:hAnsi="Arial" w:cs="Arial"/>
          <w:sz w:val="24"/>
          <w:szCs w:val="24"/>
        </w:rPr>
        <w:t xml:space="preserve"> Se</w:t>
      </w:r>
      <w:r w:rsidRPr="00443258">
        <w:rPr>
          <w:rFonts w:ascii="Arial" w:hAnsi="Arial" w:cs="Arial"/>
          <w:b/>
          <w:sz w:val="24"/>
          <w:szCs w:val="24"/>
        </w:rPr>
        <w:t xml:space="preserve"> </w:t>
      </w:r>
      <w:r w:rsidRPr="00443258">
        <w:rPr>
          <w:rFonts w:ascii="Arial" w:hAnsi="Arial" w:cs="Arial"/>
          <w:sz w:val="24"/>
          <w:szCs w:val="24"/>
        </w:rPr>
        <w:t>ordena remitir copia de la presente Resolución a la Oficina del Archivo Central para su publicación en la Gaceta Oficial, lo cual se hace en armonía con lo prescrito en el artículo 65 de la Ley 1437 de 2011, subrogado por el artículo 15 de la Ley 2080 de 2021.</w:t>
      </w:r>
      <w:r>
        <w:rPr>
          <w:rFonts w:ascii="Arial" w:hAnsi="Arial" w:cs="Arial"/>
          <w:sz w:val="24"/>
          <w:szCs w:val="24"/>
        </w:rPr>
        <w:t xml:space="preserve"> </w:t>
      </w:r>
      <w:r w:rsidRPr="00533CFF">
        <w:rPr>
          <w:rFonts w:ascii="Arial" w:eastAsia="Times New Roman" w:hAnsi="Arial" w:cs="Arial"/>
          <w:color w:val="343536"/>
          <w:spacing w:val="2"/>
          <w:sz w:val="24"/>
          <w:szCs w:val="24"/>
          <w:lang w:val="es-MX" w:eastAsia="en-AU"/>
        </w:rPr>
        <w:t>Igualmente se publicará en la página web de la Alcaldía de Medellín.</w:t>
      </w:r>
    </w:p>
    <w:p w:rsidR="00DA2CE3" w:rsidRPr="00443258" w:rsidRDefault="00DA2CE3" w:rsidP="00DA2CE3">
      <w:pPr>
        <w:spacing w:line="480" w:lineRule="atLeast"/>
        <w:jc w:val="both"/>
        <w:rPr>
          <w:rFonts w:ascii="Arial" w:hAnsi="Arial" w:cs="Arial"/>
          <w:sz w:val="24"/>
          <w:szCs w:val="24"/>
        </w:rPr>
      </w:pPr>
      <w:r w:rsidRPr="00443258">
        <w:rPr>
          <w:rFonts w:ascii="Arial" w:hAnsi="Arial" w:cs="Arial"/>
          <w:sz w:val="24"/>
          <w:szCs w:val="24"/>
        </w:rPr>
        <w:t>ARTÍCULO 4°.</w:t>
      </w:r>
      <w:r w:rsidRPr="00443258">
        <w:rPr>
          <w:rFonts w:ascii="Arial" w:hAnsi="Arial" w:cs="Arial"/>
          <w:b/>
          <w:sz w:val="24"/>
          <w:szCs w:val="24"/>
        </w:rPr>
        <w:t xml:space="preserve"> VIGENCIA. </w:t>
      </w:r>
      <w:r w:rsidRPr="00443258">
        <w:rPr>
          <w:rFonts w:ascii="Arial" w:hAnsi="Arial" w:cs="Arial"/>
          <w:sz w:val="24"/>
          <w:szCs w:val="24"/>
        </w:rPr>
        <w:t>El presente Acto Administrativo rige a partir del primero (1°) de enero de dos mil veintitrés (2023).</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b/>
          <w:bCs/>
          <w:color w:val="343536"/>
          <w:spacing w:val="2"/>
          <w:sz w:val="24"/>
          <w:szCs w:val="24"/>
          <w:lang w:val="es-MX" w:eastAsia="en-AU"/>
        </w:rPr>
        <w:t>Publíquese, comuníquese y cúmplase.</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 xml:space="preserve">Dada en Medellín, a </w:t>
      </w:r>
      <w:r w:rsidR="00AD2424">
        <w:rPr>
          <w:rFonts w:ascii="Arial" w:eastAsia="Times New Roman" w:hAnsi="Arial" w:cs="Arial"/>
          <w:color w:val="343536"/>
          <w:spacing w:val="2"/>
          <w:sz w:val="24"/>
          <w:szCs w:val="24"/>
          <w:lang w:val="es-MX" w:eastAsia="en-AU"/>
        </w:rPr>
        <w:t>los veinte (20) días del mes</w:t>
      </w:r>
      <w:r w:rsidRPr="00533CFF">
        <w:rPr>
          <w:rFonts w:ascii="Arial" w:eastAsia="Times New Roman" w:hAnsi="Arial" w:cs="Arial"/>
          <w:color w:val="343536"/>
          <w:spacing w:val="2"/>
          <w:sz w:val="24"/>
          <w:szCs w:val="24"/>
          <w:lang w:val="es-MX" w:eastAsia="en-AU"/>
        </w:rPr>
        <w:t xml:space="preserve"> de </w:t>
      </w:r>
      <w:r w:rsidR="002C6F6D">
        <w:rPr>
          <w:rFonts w:ascii="Arial" w:eastAsia="Times New Roman" w:hAnsi="Arial" w:cs="Arial"/>
          <w:color w:val="343536"/>
          <w:spacing w:val="2"/>
          <w:sz w:val="24"/>
          <w:szCs w:val="24"/>
          <w:lang w:val="es-MX" w:eastAsia="en-AU"/>
        </w:rPr>
        <w:t>dic</w:t>
      </w:r>
      <w:r w:rsidRPr="00533CFF">
        <w:rPr>
          <w:rFonts w:ascii="Arial" w:eastAsia="Times New Roman" w:hAnsi="Arial" w:cs="Arial"/>
          <w:color w:val="343536"/>
          <w:spacing w:val="2"/>
          <w:sz w:val="24"/>
          <w:szCs w:val="24"/>
          <w:lang w:val="es-MX" w:eastAsia="en-AU"/>
        </w:rPr>
        <w:t>iembre de 202</w:t>
      </w:r>
      <w:r w:rsidR="00916C66">
        <w:rPr>
          <w:rFonts w:ascii="Arial" w:eastAsia="Times New Roman" w:hAnsi="Arial" w:cs="Arial"/>
          <w:color w:val="343536"/>
          <w:spacing w:val="2"/>
          <w:sz w:val="24"/>
          <w:szCs w:val="24"/>
          <w:lang w:val="es-MX" w:eastAsia="en-AU"/>
        </w:rPr>
        <w:t>3</w:t>
      </w:r>
    </w:p>
    <w:p w:rsidR="00BB7F74" w:rsidRDefault="00BB7F74" w:rsidP="00533CFF">
      <w:pPr>
        <w:spacing w:after="0" w:line="480" w:lineRule="atLeast"/>
        <w:jc w:val="center"/>
        <w:rPr>
          <w:rFonts w:ascii="Arial" w:eastAsia="Times New Roman" w:hAnsi="Arial" w:cs="Arial"/>
          <w:b/>
          <w:bCs/>
          <w:color w:val="343536"/>
          <w:spacing w:val="2"/>
          <w:sz w:val="24"/>
          <w:szCs w:val="24"/>
          <w:lang w:val="es-MX" w:eastAsia="en-AU"/>
        </w:rPr>
      </w:pPr>
    </w:p>
    <w:p w:rsidR="00BB7F74" w:rsidRDefault="00BB7F74" w:rsidP="00533CFF">
      <w:pPr>
        <w:spacing w:after="0" w:line="480" w:lineRule="atLeast"/>
        <w:jc w:val="center"/>
        <w:rPr>
          <w:rFonts w:ascii="Arial" w:eastAsia="Times New Roman" w:hAnsi="Arial" w:cs="Arial"/>
          <w:b/>
          <w:bCs/>
          <w:color w:val="343536"/>
          <w:spacing w:val="2"/>
          <w:sz w:val="24"/>
          <w:szCs w:val="24"/>
          <w:lang w:val="es-MX" w:eastAsia="en-AU"/>
        </w:rPr>
      </w:pPr>
    </w:p>
    <w:p w:rsidR="00533CFF" w:rsidRPr="00533CFF" w:rsidRDefault="00916C66" w:rsidP="00533CFF">
      <w:pPr>
        <w:spacing w:after="0" w:line="480" w:lineRule="atLeast"/>
        <w:jc w:val="center"/>
        <w:rPr>
          <w:rFonts w:ascii="Arial" w:eastAsia="Times New Roman" w:hAnsi="Arial" w:cs="Arial"/>
          <w:color w:val="343536"/>
          <w:spacing w:val="2"/>
          <w:sz w:val="24"/>
          <w:szCs w:val="24"/>
          <w:lang w:val="es-MX" w:eastAsia="en-AU"/>
        </w:rPr>
      </w:pPr>
      <w:r>
        <w:rPr>
          <w:rFonts w:ascii="Arial" w:eastAsia="Times New Roman" w:hAnsi="Arial" w:cs="Arial"/>
          <w:b/>
          <w:bCs/>
          <w:color w:val="343536"/>
          <w:spacing w:val="2"/>
          <w:sz w:val="24"/>
          <w:szCs w:val="24"/>
          <w:lang w:val="es-MX" w:eastAsia="en-AU"/>
        </w:rPr>
        <w:lastRenderedPageBreak/>
        <w:t>JUAN PABLO BARRERO VÉLEZ</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Subsecretario de Catastro</w:t>
      </w:r>
    </w:p>
    <w:p w:rsidR="00533CFF" w:rsidRPr="00533CFF" w:rsidRDefault="00533CFF" w:rsidP="00533CFF">
      <w:pPr>
        <w:spacing w:after="0" w:line="480" w:lineRule="atLeast"/>
        <w:jc w:val="center"/>
        <w:rPr>
          <w:rFonts w:ascii="Arial" w:eastAsia="Times New Roman" w:hAnsi="Arial" w:cs="Arial"/>
          <w:color w:val="343536"/>
          <w:spacing w:val="2"/>
          <w:sz w:val="24"/>
          <w:szCs w:val="24"/>
          <w:lang w:val="es-MX" w:eastAsia="en-AU"/>
        </w:rPr>
      </w:pPr>
      <w:r w:rsidRPr="00533CFF">
        <w:rPr>
          <w:rFonts w:ascii="Arial" w:eastAsia="Times New Roman" w:hAnsi="Arial" w:cs="Arial"/>
          <w:color w:val="343536"/>
          <w:spacing w:val="2"/>
          <w:sz w:val="24"/>
          <w:szCs w:val="24"/>
          <w:lang w:val="es-MX" w:eastAsia="en-AU"/>
        </w:rPr>
        <w:t>Secretaría de Gestión y Control Territorial</w:t>
      </w:r>
    </w:p>
    <w:p w:rsidR="00533CFF" w:rsidRPr="00533CFF" w:rsidRDefault="00916C66" w:rsidP="00F30E0B">
      <w:pPr>
        <w:spacing w:after="0" w:line="480" w:lineRule="atLeast"/>
        <w:jc w:val="center"/>
        <w:rPr>
          <w:rFonts w:ascii="Arial" w:hAnsi="Arial" w:cs="Arial"/>
        </w:rPr>
      </w:pPr>
      <w:r>
        <w:rPr>
          <w:rFonts w:ascii="Arial" w:eastAsia="Times New Roman" w:hAnsi="Arial" w:cs="Arial"/>
          <w:color w:val="343536"/>
          <w:spacing w:val="2"/>
          <w:sz w:val="24"/>
          <w:szCs w:val="24"/>
          <w:lang w:val="en-AU" w:eastAsia="en-AU"/>
        </w:rPr>
        <w:t xml:space="preserve">Distrito Especial de </w:t>
      </w:r>
      <w:r w:rsidRPr="00916C66">
        <w:rPr>
          <w:rFonts w:ascii="Arial" w:eastAsia="Times New Roman" w:hAnsi="Arial" w:cs="Arial"/>
          <w:color w:val="343536"/>
          <w:spacing w:val="2"/>
          <w:sz w:val="24"/>
          <w:szCs w:val="24"/>
          <w:lang w:eastAsia="en-AU"/>
        </w:rPr>
        <w:t xml:space="preserve">Ciencia, Tecnología e Innovación </w:t>
      </w:r>
      <w:r w:rsidR="00533CFF" w:rsidRPr="00916C66">
        <w:rPr>
          <w:rFonts w:ascii="Arial" w:eastAsia="Times New Roman" w:hAnsi="Arial" w:cs="Arial"/>
          <w:color w:val="343536"/>
          <w:spacing w:val="2"/>
          <w:sz w:val="24"/>
          <w:szCs w:val="24"/>
          <w:lang w:eastAsia="en-AU"/>
        </w:rPr>
        <w:t>de Medellín</w:t>
      </w:r>
    </w:p>
    <w:p w:rsidR="00DA2CE3" w:rsidRPr="00443258" w:rsidRDefault="00DA2CE3" w:rsidP="00DA2CE3">
      <w:pPr>
        <w:spacing w:after="0" w:line="240" w:lineRule="auto"/>
        <w:rPr>
          <w:rFonts w:ascii="Arial" w:hAnsi="Arial" w:cs="Arial"/>
          <w:sz w:val="24"/>
          <w:szCs w:val="24"/>
        </w:rPr>
      </w:pPr>
    </w:p>
    <w:tbl>
      <w:tblPr>
        <w:tblW w:w="53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2"/>
        <w:gridCol w:w="4837"/>
      </w:tblGrid>
      <w:tr w:rsidR="00DA2CE3" w:rsidRPr="00DA2CE3" w:rsidTr="009C4862">
        <w:trPr>
          <w:trHeight w:val="469"/>
        </w:trPr>
        <w:tc>
          <w:tcPr>
            <w:tcW w:w="2374" w:type="pct"/>
          </w:tcPr>
          <w:p w:rsidR="00DA2CE3" w:rsidRPr="00DA2CE3" w:rsidRDefault="00DA2CE3" w:rsidP="00DA2CE3">
            <w:pPr>
              <w:spacing w:after="0" w:line="240" w:lineRule="auto"/>
              <w:rPr>
                <w:rFonts w:ascii="Arial" w:hAnsi="Arial" w:cs="Arial"/>
                <w:b/>
                <w:sz w:val="20"/>
                <w:szCs w:val="24"/>
                <w:lang w:val="es-MX"/>
              </w:rPr>
            </w:pPr>
            <w:r w:rsidRPr="00DA2CE3">
              <w:rPr>
                <w:rFonts w:ascii="Arial" w:hAnsi="Arial" w:cs="Arial"/>
                <w:sz w:val="20"/>
                <w:szCs w:val="24"/>
                <w:lang w:val="es-MX"/>
              </w:rPr>
              <w:t>Elaboró</w:t>
            </w:r>
            <w:r w:rsidRPr="00DA2CE3">
              <w:rPr>
                <w:rFonts w:ascii="Arial" w:hAnsi="Arial" w:cs="Arial"/>
                <w:b/>
                <w:sz w:val="20"/>
                <w:szCs w:val="24"/>
                <w:lang w:val="es-MX"/>
              </w:rPr>
              <w:t xml:space="preserve">: JAIME </w:t>
            </w:r>
            <w:r w:rsidR="009C4862">
              <w:rPr>
                <w:rFonts w:ascii="Arial" w:hAnsi="Arial" w:cs="Arial"/>
                <w:b/>
                <w:sz w:val="20"/>
                <w:szCs w:val="24"/>
                <w:lang w:val="es-MX"/>
              </w:rPr>
              <w:t xml:space="preserve"> ALBERTO </w:t>
            </w:r>
            <w:r w:rsidRPr="00DA2CE3">
              <w:rPr>
                <w:rFonts w:ascii="Arial" w:hAnsi="Arial" w:cs="Arial"/>
                <w:b/>
                <w:sz w:val="20"/>
                <w:szCs w:val="24"/>
                <w:lang w:val="es-MX"/>
              </w:rPr>
              <w:t>BERRÍO M</w:t>
            </w:r>
            <w:r w:rsidR="009C4862">
              <w:rPr>
                <w:rFonts w:ascii="Arial" w:hAnsi="Arial" w:cs="Arial"/>
                <w:b/>
                <w:sz w:val="20"/>
                <w:szCs w:val="24"/>
                <w:lang w:val="es-MX"/>
              </w:rPr>
              <w:t>ARÍN</w:t>
            </w:r>
          </w:p>
          <w:p w:rsidR="00DA2CE3" w:rsidRPr="00DA2CE3" w:rsidRDefault="00DA2CE3" w:rsidP="00DA2CE3">
            <w:pPr>
              <w:spacing w:after="0" w:line="240" w:lineRule="auto"/>
              <w:rPr>
                <w:rFonts w:ascii="Arial" w:hAnsi="Arial" w:cs="Arial"/>
                <w:sz w:val="20"/>
                <w:szCs w:val="24"/>
                <w:lang w:val="es-MX"/>
              </w:rPr>
            </w:pPr>
            <w:r w:rsidRPr="00DA2CE3">
              <w:rPr>
                <w:rFonts w:ascii="Arial" w:hAnsi="Arial" w:cs="Arial"/>
                <w:sz w:val="20"/>
                <w:szCs w:val="24"/>
                <w:lang w:val="es-MX"/>
              </w:rPr>
              <w:t>Líder de Programa Unidad de Conservación</w:t>
            </w:r>
          </w:p>
          <w:p w:rsidR="00DA2CE3" w:rsidRPr="00DA2CE3" w:rsidRDefault="00DA2CE3" w:rsidP="00DA2CE3">
            <w:pPr>
              <w:spacing w:after="0" w:line="240" w:lineRule="auto"/>
              <w:rPr>
                <w:rFonts w:ascii="Arial" w:hAnsi="Arial" w:cs="Arial"/>
                <w:sz w:val="20"/>
                <w:szCs w:val="24"/>
                <w:lang w:val="es-MX"/>
              </w:rPr>
            </w:pPr>
            <w:r w:rsidRPr="00DA2CE3">
              <w:rPr>
                <w:rFonts w:ascii="Arial" w:hAnsi="Arial" w:cs="Arial"/>
                <w:sz w:val="20"/>
                <w:szCs w:val="24"/>
                <w:lang w:val="es-MX"/>
              </w:rPr>
              <w:t>Subsecretaría de Catastro</w:t>
            </w:r>
          </w:p>
        </w:tc>
        <w:tc>
          <w:tcPr>
            <w:tcW w:w="2626" w:type="pct"/>
          </w:tcPr>
          <w:p w:rsidR="009C4862" w:rsidRPr="00DA2CE3" w:rsidRDefault="009C4862" w:rsidP="009C4862">
            <w:pPr>
              <w:spacing w:after="0" w:line="240" w:lineRule="auto"/>
              <w:rPr>
                <w:rFonts w:ascii="Arial" w:hAnsi="Arial" w:cs="Arial"/>
                <w:b/>
                <w:sz w:val="20"/>
                <w:szCs w:val="24"/>
                <w:lang w:val="es-MX"/>
              </w:rPr>
            </w:pPr>
            <w:r>
              <w:rPr>
                <w:rFonts w:ascii="Arial" w:hAnsi="Arial" w:cs="Arial"/>
                <w:sz w:val="20"/>
                <w:szCs w:val="24"/>
                <w:lang w:val="es-MX"/>
              </w:rPr>
              <w:t>Revis</w:t>
            </w:r>
            <w:r w:rsidRPr="00DA2CE3">
              <w:rPr>
                <w:rFonts w:ascii="Arial" w:hAnsi="Arial" w:cs="Arial"/>
                <w:sz w:val="20"/>
                <w:szCs w:val="24"/>
                <w:lang w:val="es-MX"/>
              </w:rPr>
              <w:t>ó</w:t>
            </w:r>
            <w:r w:rsidRPr="00DA2CE3">
              <w:rPr>
                <w:rFonts w:ascii="Arial" w:hAnsi="Arial" w:cs="Arial"/>
                <w:b/>
                <w:sz w:val="20"/>
                <w:szCs w:val="24"/>
                <w:lang w:val="es-MX"/>
              </w:rPr>
              <w:t xml:space="preserve">: </w:t>
            </w:r>
            <w:r>
              <w:rPr>
                <w:rFonts w:ascii="Arial" w:hAnsi="Arial" w:cs="Arial"/>
                <w:b/>
                <w:sz w:val="20"/>
                <w:szCs w:val="24"/>
                <w:lang w:val="es-MX"/>
              </w:rPr>
              <w:t>HEART ANTONIO GRISALES CENTENO</w:t>
            </w:r>
          </w:p>
          <w:p w:rsidR="009C4862" w:rsidRPr="00DA2CE3" w:rsidRDefault="009C4862" w:rsidP="009C4862">
            <w:pPr>
              <w:spacing w:after="0" w:line="240" w:lineRule="auto"/>
              <w:rPr>
                <w:rFonts w:ascii="Arial" w:hAnsi="Arial" w:cs="Arial"/>
                <w:sz w:val="20"/>
                <w:szCs w:val="24"/>
                <w:lang w:val="es-MX"/>
              </w:rPr>
            </w:pPr>
            <w:r w:rsidRPr="00DA2CE3">
              <w:rPr>
                <w:rFonts w:ascii="Arial" w:hAnsi="Arial" w:cs="Arial"/>
                <w:sz w:val="20"/>
                <w:szCs w:val="24"/>
                <w:lang w:val="es-MX"/>
              </w:rPr>
              <w:t>Líder de Programa Unidad de Conservación</w:t>
            </w:r>
          </w:p>
          <w:p w:rsidR="00DA2CE3" w:rsidRPr="00DA2CE3" w:rsidRDefault="009C4862" w:rsidP="009C4862">
            <w:pPr>
              <w:spacing w:after="0" w:line="240" w:lineRule="auto"/>
              <w:rPr>
                <w:rFonts w:ascii="Arial" w:hAnsi="Arial" w:cs="Arial"/>
                <w:sz w:val="20"/>
                <w:szCs w:val="24"/>
                <w:lang w:val="es-MX"/>
              </w:rPr>
            </w:pPr>
            <w:r w:rsidRPr="00DA2CE3">
              <w:rPr>
                <w:rFonts w:ascii="Arial" w:hAnsi="Arial" w:cs="Arial"/>
                <w:sz w:val="20"/>
                <w:szCs w:val="24"/>
                <w:lang w:val="es-MX"/>
              </w:rPr>
              <w:t>Subsecretaría de Catastro</w:t>
            </w:r>
          </w:p>
        </w:tc>
      </w:tr>
    </w:tbl>
    <w:p w:rsidR="009C4862" w:rsidRDefault="009C4862" w:rsidP="00DA2CE3">
      <w:pPr>
        <w:spacing w:after="0" w:line="240" w:lineRule="auto"/>
        <w:jc w:val="center"/>
        <w:rPr>
          <w:rFonts w:ascii="Arial" w:hAnsi="Arial" w:cs="Arial"/>
          <w:sz w:val="24"/>
          <w:szCs w:val="24"/>
        </w:rPr>
      </w:pPr>
    </w:p>
    <w:p w:rsidR="00DA2CE3" w:rsidRPr="00443258" w:rsidRDefault="00DA2CE3" w:rsidP="00DA2CE3">
      <w:pPr>
        <w:spacing w:after="0" w:line="240" w:lineRule="auto"/>
        <w:jc w:val="center"/>
        <w:rPr>
          <w:rFonts w:ascii="Arial" w:hAnsi="Arial" w:cs="Arial"/>
          <w:sz w:val="24"/>
          <w:szCs w:val="24"/>
        </w:rPr>
      </w:pPr>
      <w:r w:rsidRPr="00443258">
        <w:rPr>
          <w:rFonts w:ascii="Arial" w:hAnsi="Arial" w:cs="Arial"/>
          <w:sz w:val="24"/>
          <w:szCs w:val="24"/>
        </w:rPr>
        <w:t>Secretaría de Gestión y Control Territorial</w:t>
      </w:r>
    </w:p>
    <w:p w:rsidR="00DA2CE3" w:rsidRPr="00443258" w:rsidRDefault="00DA2CE3" w:rsidP="00DA2CE3">
      <w:pPr>
        <w:rPr>
          <w:rFonts w:ascii="Arial" w:hAnsi="Arial" w:cs="Arial"/>
          <w:sz w:val="24"/>
          <w:szCs w:val="24"/>
        </w:rPr>
      </w:pPr>
    </w:p>
    <w:p w:rsidR="008D4387" w:rsidRPr="00533CFF" w:rsidRDefault="008D4387" w:rsidP="00691F66">
      <w:pPr>
        <w:rPr>
          <w:rFonts w:ascii="Arial" w:hAnsi="Arial" w:cs="Arial"/>
          <w:lang w:val="es-ES"/>
        </w:rPr>
      </w:pPr>
    </w:p>
    <w:sectPr w:rsidR="008D4387" w:rsidRPr="00533CFF" w:rsidSect="00107C99">
      <w:headerReference w:type="even" r:id="rId12"/>
      <w:headerReference w:type="default" r:id="rId13"/>
      <w:footerReference w:type="even" r:id="rId14"/>
      <w:footerReference w:type="default" r:id="rId15"/>
      <w:headerReference w:type="first" r:id="rId16"/>
      <w:footerReference w:type="first" r:id="rId17"/>
      <w:pgSz w:w="12240" w:h="15840"/>
      <w:pgMar w:top="3119" w:right="1797" w:bottom="805" w:left="1797" w:header="425"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4F2" w:rsidRDefault="007D04F2" w:rsidP="005838D1">
      <w:r>
        <w:separator/>
      </w:r>
    </w:p>
  </w:endnote>
  <w:endnote w:type="continuationSeparator" w:id="0">
    <w:p w:rsidR="007D04F2" w:rsidRDefault="007D04F2" w:rsidP="0058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E2B" w:rsidRDefault="00DC7E2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383181"/>
      <w:docPartObj>
        <w:docPartGallery w:val="Page Numbers (Bottom of Page)"/>
        <w:docPartUnique/>
      </w:docPartObj>
    </w:sdtPr>
    <w:sdtEndPr/>
    <w:sdtContent>
      <w:p w:rsidR="005838D1" w:rsidRDefault="00DC7E2B" w:rsidP="005838D1">
        <w:pPr>
          <w:pStyle w:val="Piedepgina"/>
          <w:ind w:hanging="1350"/>
        </w:pPr>
        <w:r>
          <w:rPr>
            <w:noProof/>
            <w:lang w:eastAsia="es-CO"/>
          </w:rPr>
          <mc:AlternateContent>
            <mc:Choice Requires="wps">
              <w:drawing>
                <wp:anchor distT="0" distB="0" distL="114300" distR="114300" simplePos="0" relativeHeight="251657728"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DC7E2B" w:rsidRDefault="00DC7E2B">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D1183" w:rsidRPr="001D1183">
                                <w:rPr>
                                  <w:noProof/>
                                  <w:color w:val="C0504D" w:themeColor="accent2"/>
                                  <w:lang w:val="es-ES"/>
                                </w:rPr>
                                <w:t>7</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tángulo 6" o:spid="_x0000_s1026" style="position:absolute;margin-left:0;margin-top:0;width:44.55pt;height:15.1pt;rotation:180;flip:x;z-index:25165772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" filled="f" fillcolor="#c0504d" stroked="f" strokecolor="#5c83b4" strokeweight="2.25pt">
                  <v:textbox inset=",0,,0">
                    <w:txbxContent>
                      <w:p w:rsidR="00DC7E2B" w:rsidRDefault="00DC7E2B">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D1183" w:rsidRPr="001D1183">
                          <w:rPr>
                            <w:noProof/>
                            <w:color w:val="C0504D" w:themeColor="accent2"/>
                            <w:lang w:val="es-ES"/>
                          </w:rPr>
                          <w:t>7</w:t>
                        </w:r>
                        <w:r>
                          <w:rPr>
                            <w:color w:val="C0504D"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E2B" w:rsidRDefault="00DC7E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4F2" w:rsidRDefault="007D04F2" w:rsidP="005838D1">
      <w:r>
        <w:separator/>
      </w:r>
    </w:p>
  </w:footnote>
  <w:footnote w:type="continuationSeparator" w:id="0">
    <w:p w:rsidR="007D04F2" w:rsidRDefault="007D04F2" w:rsidP="00583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40A" w:rsidRDefault="007D04F2">
    <w:pPr>
      <w:pStyle w:val="Encabezado"/>
    </w:pPr>
    <w:r>
      <w:rPr>
        <w:noProof/>
        <w:lang w:eastAsia="es-CO"/>
      </w:rPr>
      <w:pict w14:anchorId="2B76A6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20" o:spid="_x0000_s2056" type="#_x0000_t75" style="position:absolute;margin-left:0;margin-top:0;width:612.95pt;height:793.45pt;z-index:-251657728;mso-position-horizontal:center;mso-position-horizontal-relative:margin;mso-position-vertical:center;mso-position-vertical-relative:margin" o:allowincell="f">
          <v:imagedata r:id="rId1" o:title="Hoja sin dato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D1" w:rsidRDefault="00892968" w:rsidP="00617FF8">
    <w:pPr>
      <w:pStyle w:val="Encabezado"/>
      <w:tabs>
        <w:tab w:val="clear" w:pos="4320"/>
      </w:tabs>
      <w:ind w:firstLine="142"/>
      <w:jc w:val="center"/>
    </w:pPr>
    <w:r>
      <w:rPr>
        <w:noProof/>
        <w:lang w:eastAsia="es-CO"/>
      </w:rPr>
      <w:drawing>
        <wp:anchor distT="0" distB="0" distL="114300" distR="114300" simplePos="0" relativeHeight="251656704" behindDoc="1" locked="0" layoutInCell="1" allowOverlap="1" wp14:anchorId="01D2DF8D" wp14:editId="11D6E2B7">
          <wp:simplePos x="0" y="0"/>
          <wp:positionH relativeFrom="margin">
            <wp:posOffset>-1204890</wp:posOffset>
          </wp:positionH>
          <wp:positionV relativeFrom="paragraph">
            <wp:posOffset>-269875</wp:posOffset>
          </wp:positionV>
          <wp:extent cx="7772399" cy="10054457"/>
          <wp:effectExtent l="0" t="0" r="635"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e 2022_Mesa de trabajo 1 copia 2.jpg"/>
                  <pic:cNvPicPr/>
                </pic:nvPicPr>
                <pic:blipFill>
                  <a:blip r:embed="rId1">
                    <a:extLst>
                      <a:ext uri="{28A0092B-C50C-407E-A947-70E740481C1C}">
                        <a14:useLocalDpi xmlns:a14="http://schemas.microsoft.com/office/drawing/2010/main" val="0"/>
                      </a:ext>
                    </a:extLst>
                  </a:blip>
                  <a:stretch>
                    <a:fillRect/>
                  </a:stretch>
                </pic:blipFill>
                <pic:spPr>
                  <a:xfrm>
                    <a:off x="0" y="0"/>
                    <a:ext cx="7772399" cy="1005445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E2B" w:rsidRDefault="00DC7E2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6010D"/>
    <w:multiLevelType w:val="hybridMultilevel"/>
    <w:tmpl w:val="19D69A8C"/>
    <w:lvl w:ilvl="0" w:tplc="C2CCA770">
      <w:start w:val="11"/>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6C886B64"/>
    <w:multiLevelType w:val="hybridMultilevel"/>
    <w:tmpl w:val="3F46E38C"/>
    <w:lvl w:ilvl="0" w:tplc="EE62DB90">
      <w:start w:val="1"/>
      <w:numFmt w:val="bullet"/>
      <w:lvlText w:val="-"/>
      <w:lvlJc w:val="left"/>
      <w:pPr>
        <w:tabs>
          <w:tab w:val="num" w:pos="720"/>
        </w:tabs>
        <w:ind w:left="720" w:hanging="360"/>
      </w:pPr>
      <w:rPr>
        <w:rFonts w:ascii="Times New Roman" w:hAnsi="Times New Roman" w:cs="Times New Roman" w:hint="default"/>
      </w:rPr>
    </w:lvl>
    <w:lvl w:ilvl="1" w:tplc="DEEC8448">
      <w:start w:val="1"/>
      <w:numFmt w:val="bullet"/>
      <w:lvlText w:val="-"/>
      <w:lvlJc w:val="left"/>
      <w:pPr>
        <w:tabs>
          <w:tab w:val="num" w:pos="1440"/>
        </w:tabs>
        <w:ind w:left="1440" w:hanging="360"/>
      </w:pPr>
      <w:rPr>
        <w:rFonts w:ascii="Times New Roman" w:hAnsi="Times New Roman" w:cs="Times New Roman" w:hint="default"/>
      </w:rPr>
    </w:lvl>
    <w:lvl w:ilvl="2" w:tplc="39A4CEAE">
      <w:start w:val="1"/>
      <w:numFmt w:val="bullet"/>
      <w:lvlText w:val="-"/>
      <w:lvlJc w:val="left"/>
      <w:pPr>
        <w:tabs>
          <w:tab w:val="num" w:pos="2160"/>
        </w:tabs>
        <w:ind w:left="2160" w:hanging="360"/>
      </w:pPr>
      <w:rPr>
        <w:rFonts w:ascii="Times New Roman" w:hAnsi="Times New Roman" w:cs="Times New Roman" w:hint="default"/>
      </w:rPr>
    </w:lvl>
    <w:lvl w:ilvl="3" w:tplc="A5764B30">
      <w:start w:val="1"/>
      <w:numFmt w:val="bullet"/>
      <w:lvlText w:val="-"/>
      <w:lvlJc w:val="left"/>
      <w:pPr>
        <w:tabs>
          <w:tab w:val="num" w:pos="2880"/>
        </w:tabs>
        <w:ind w:left="2880" w:hanging="360"/>
      </w:pPr>
      <w:rPr>
        <w:rFonts w:ascii="Times New Roman" w:hAnsi="Times New Roman" w:cs="Times New Roman" w:hint="default"/>
      </w:rPr>
    </w:lvl>
    <w:lvl w:ilvl="4" w:tplc="FF8C52AE">
      <w:start w:val="1"/>
      <w:numFmt w:val="bullet"/>
      <w:lvlText w:val="-"/>
      <w:lvlJc w:val="left"/>
      <w:pPr>
        <w:tabs>
          <w:tab w:val="num" w:pos="3600"/>
        </w:tabs>
        <w:ind w:left="3600" w:hanging="360"/>
      </w:pPr>
      <w:rPr>
        <w:rFonts w:ascii="Times New Roman" w:hAnsi="Times New Roman" w:cs="Times New Roman" w:hint="default"/>
      </w:rPr>
    </w:lvl>
    <w:lvl w:ilvl="5" w:tplc="397CB894">
      <w:start w:val="1"/>
      <w:numFmt w:val="bullet"/>
      <w:lvlText w:val="-"/>
      <w:lvlJc w:val="left"/>
      <w:pPr>
        <w:tabs>
          <w:tab w:val="num" w:pos="4320"/>
        </w:tabs>
        <w:ind w:left="4320" w:hanging="360"/>
      </w:pPr>
      <w:rPr>
        <w:rFonts w:ascii="Times New Roman" w:hAnsi="Times New Roman" w:cs="Times New Roman" w:hint="default"/>
      </w:rPr>
    </w:lvl>
    <w:lvl w:ilvl="6" w:tplc="B8EE09E8">
      <w:start w:val="1"/>
      <w:numFmt w:val="bullet"/>
      <w:lvlText w:val="-"/>
      <w:lvlJc w:val="left"/>
      <w:pPr>
        <w:tabs>
          <w:tab w:val="num" w:pos="5040"/>
        </w:tabs>
        <w:ind w:left="5040" w:hanging="360"/>
      </w:pPr>
      <w:rPr>
        <w:rFonts w:ascii="Times New Roman" w:hAnsi="Times New Roman" w:cs="Times New Roman" w:hint="default"/>
      </w:rPr>
    </w:lvl>
    <w:lvl w:ilvl="7" w:tplc="5664B602">
      <w:start w:val="1"/>
      <w:numFmt w:val="bullet"/>
      <w:lvlText w:val="-"/>
      <w:lvlJc w:val="left"/>
      <w:pPr>
        <w:tabs>
          <w:tab w:val="num" w:pos="5760"/>
        </w:tabs>
        <w:ind w:left="5760" w:hanging="360"/>
      </w:pPr>
      <w:rPr>
        <w:rFonts w:ascii="Times New Roman" w:hAnsi="Times New Roman" w:cs="Times New Roman" w:hint="default"/>
      </w:rPr>
    </w:lvl>
    <w:lvl w:ilvl="8" w:tplc="ECE00E8C">
      <w:start w:val="1"/>
      <w:numFmt w:val="bullet"/>
      <w:lvlText w:val="-"/>
      <w:lvlJc w:val="left"/>
      <w:pPr>
        <w:tabs>
          <w:tab w:val="num" w:pos="6480"/>
        </w:tabs>
        <w:ind w:left="6480" w:hanging="360"/>
      </w:pPr>
      <w:rPr>
        <w:rFonts w:ascii="Times New Roman" w:hAnsi="Times New Roman"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A30"/>
    <w:rsid w:val="00020B62"/>
    <w:rsid w:val="00092423"/>
    <w:rsid w:val="000A0D25"/>
    <w:rsid w:val="000B73B3"/>
    <w:rsid w:val="000C7EF4"/>
    <w:rsid w:val="00107C99"/>
    <w:rsid w:val="00115C36"/>
    <w:rsid w:val="00123C48"/>
    <w:rsid w:val="00152CB4"/>
    <w:rsid w:val="001652C3"/>
    <w:rsid w:val="00177A08"/>
    <w:rsid w:val="00181F3D"/>
    <w:rsid w:val="00190056"/>
    <w:rsid w:val="001B2A34"/>
    <w:rsid w:val="001C3AF0"/>
    <w:rsid w:val="001C4696"/>
    <w:rsid w:val="001D1183"/>
    <w:rsid w:val="001E0403"/>
    <w:rsid w:val="00202D86"/>
    <w:rsid w:val="00215389"/>
    <w:rsid w:val="002417BA"/>
    <w:rsid w:val="00285E5C"/>
    <w:rsid w:val="002C6F6D"/>
    <w:rsid w:val="002F506E"/>
    <w:rsid w:val="00302A6D"/>
    <w:rsid w:val="00316FCE"/>
    <w:rsid w:val="00326FF8"/>
    <w:rsid w:val="00340C9F"/>
    <w:rsid w:val="00385A20"/>
    <w:rsid w:val="003A1CE6"/>
    <w:rsid w:val="003A40E6"/>
    <w:rsid w:val="003A4FCA"/>
    <w:rsid w:val="003A749B"/>
    <w:rsid w:val="003B27C5"/>
    <w:rsid w:val="003C28BD"/>
    <w:rsid w:val="004468C5"/>
    <w:rsid w:val="00476B5A"/>
    <w:rsid w:val="00482B31"/>
    <w:rsid w:val="004F4F2B"/>
    <w:rsid w:val="00501A56"/>
    <w:rsid w:val="00507D7D"/>
    <w:rsid w:val="005102B0"/>
    <w:rsid w:val="00533CFF"/>
    <w:rsid w:val="00556A6F"/>
    <w:rsid w:val="005642FD"/>
    <w:rsid w:val="005838D1"/>
    <w:rsid w:val="005B7DB4"/>
    <w:rsid w:val="005C255B"/>
    <w:rsid w:val="00617FF8"/>
    <w:rsid w:val="00672895"/>
    <w:rsid w:val="00691F66"/>
    <w:rsid w:val="006B1D7E"/>
    <w:rsid w:val="006D1EBA"/>
    <w:rsid w:val="00700D10"/>
    <w:rsid w:val="00725837"/>
    <w:rsid w:val="00731FB4"/>
    <w:rsid w:val="00741F31"/>
    <w:rsid w:val="00747035"/>
    <w:rsid w:val="007471BF"/>
    <w:rsid w:val="00764C75"/>
    <w:rsid w:val="007D04F2"/>
    <w:rsid w:val="007D7578"/>
    <w:rsid w:val="00892968"/>
    <w:rsid w:val="0089701C"/>
    <w:rsid w:val="008A3F26"/>
    <w:rsid w:val="008A42E6"/>
    <w:rsid w:val="008B1778"/>
    <w:rsid w:val="008D4387"/>
    <w:rsid w:val="00916C66"/>
    <w:rsid w:val="009235BB"/>
    <w:rsid w:val="0094110F"/>
    <w:rsid w:val="0096725A"/>
    <w:rsid w:val="009865EE"/>
    <w:rsid w:val="009A11C8"/>
    <w:rsid w:val="009A5C2E"/>
    <w:rsid w:val="009C4862"/>
    <w:rsid w:val="00A029D3"/>
    <w:rsid w:val="00A42294"/>
    <w:rsid w:val="00A4644B"/>
    <w:rsid w:val="00A576E9"/>
    <w:rsid w:val="00A63BF1"/>
    <w:rsid w:val="00AA5773"/>
    <w:rsid w:val="00AA61BA"/>
    <w:rsid w:val="00AA6979"/>
    <w:rsid w:val="00AD2424"/>
    <w:rsid w:val="00B45EF7"/>
    <w:rsid w:val="00B95241"/>
    <w:rsid w:val="00BA2F3A"/>
    <w:rsid w:val="00BB7F74"/>
    <w:rsid w:val="00BC1D43"/>
    <w:rsid w:val="00BC34F7"/>
    <w:rsid w:val="00BD3083"/>
    <w:rsid w:val="00BE09E7"/>
    <w:rsid w:val="00C03F12"/>
    <w:rsid w:val="00C450BE"/>
    <w:rsid w:val="00C5269E"/>
    <w:rsid w:val="00C64C56"/>
    <w:rsid w:val="00C871E0"/>
    <w:rsid w:val="00C97A0A"/>
    <w:rsid w:val="00CD53CE"/>
    <w:rsid w:val="00CD6A30"/>
    <w:rsid w:val="00CE099F"/>
    <w:rsid w:val="00CF1DF2"/>
    <w:rsid w:val="00D02DF1"/>
    <w:rsid w:val="00D95A35"/>
    <w:rsid w:val="00DA2CE3"/>
    <w:rsid w:val="00DB6103"/>
    <w:rsid w:val="00DC5F34"/>
    <w:rsid w:val="00DC7E2B"/>
    <w:rsid w:val="00DD540A"/>
    <w:rsid w:val="00DE7907"/>
    <w:rsid w:val="00E14F86"/>
    <w:rsid w:val="00E23157"/>
    <w:rsid w:val="00E72853"/>
    <w:rsid w:val="00E747EE"/>
    <w:rsid w:val="00E8389B"/>
    <w:rsid w:val="00E9021F"/>
    <w:rsid w:val="00E90EFB"/>
    <w:rsid w:val="00ED4D82"/>
    <w:rsid w:val="00F30E0B"/>
    <w:rsid w:val="00F95C79"/>
    <w:rsid w:val="00FF0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5:chartTrackingRefBased/>
  <w15:docId w15:val="{99990EBA-E268-4F90-8E9A-DD365A5D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CFF"/>
    <w:pPr>
      <w:spacing w:after="160" w:line="259" w:lineRule="auto"/>
    </w:pPr>
    <w:rPr>
      <w:sz w:val="22"/>
      <w:szCs w:val="22"/>
      <w:lang w:val="es-CO"/>
    </w:rPr>
  </w:style>
  <w:style w:type="paragraph" w:styleId="Ttulo3">
    <w:name w:val="heading 3"/>
    <w:basedOn w:val="Normal"/>
    <w:link w:val="Ttulo3Car"/>
    <w:uiPriority w:val="9"/>
    <w:qFormat/>
    <w:rsid w:val="001C4696"/>
    <w:pPr>
      <w:spacing w:before="100" w:beforeAutospacing="1" w:after="100" w:afterAutospacing="1"/>
      <w:outlineLvl w:val="2"/>
    </w:pPr>
    <w:rPr>
      <w:rFonts w:ascii="Times New Roman" w:hAnsi="Times New Roman" w:cs="Times New Roman"/>
      <w:b/>
      <w:bCs/>
      <w:sz w:val="27"/>
      <w:szCs w:val="27"/>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pPr>
    <w:rPr>
      <w:sz w:val="24"/>
      <w:szCs w:val="24"/>
    </w:r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pPr>
    <w:rPr>
      <w:sz w:val="24"/>
      <w:szCs w:val="24"/>
    </w:r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rPr>
      <w:rFonts w:ascii="Times New Roman" w:eastAsia="Times New Roman" w:hAnsi="Times New Roman" w:cs="Times New Roman"/>
    </w:rPr>
  </w:style>
  <w:style w:type="paragraph" w:styleId="Puesto">
    <w:name w:val="Title"/>
    <w:basedOn w:val="Normal"/>
    <w:next w:val="Normal"/>
    <w:link w:val="PuestoCar"/>
    <w:uiPriority w:val="10"/>
    <w:qFormat/>
    <w:rsid w:val="00DB6103"/>
    <w:pPr>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DB6103"/>
    <w:rPr>
      <w:rFonts w:asciiTheme="majorHAnsi" w:eastAsiaTheme="majorEastAsia" w:hAnsiTheme="majorHAnsi" w:cstheme="majorBidi"/>
      <w:spacing w:val="-10"/>
      <w:kern w:val="28"/>
      <w:sz w:val="56"/>
      <w:szCs w:val="56"/>
      <w:lang w:val="es-CO" w:eastAsia="es-CO"/>
    </w:rPr>
  </w:style>
  <w:style w:type="character" w:customStyle="1" w:styleId="Ttulo3Car">
    <w:name w:val="Título 3 Car"/>
    <w:basedOn w:val="Fuentedeprrafopredeter"/>
    <w:link w:val="Ttulo3"/>
    <w:uiPriority w:val="9"/>
    <w:rsid w:val="001C4696"/>
    <w:rPr>
      <w:rFonts w:ascii="Times New Roman" w:hAnsi="Times New Roman" w:cs="Times New Roman"/>
      <w:b/>
      <w:bCs/>
      <w:sz w:val="27"/>
      <w:szCs w:val="27"/>
      <w:lang w:val="es-ES_tradnl" w:eastAsia="es-ES_tradnl"/>
    </w:rPr>
  </w:style>
  <w:style w:type="character" w:styleId="Hipervnculo">
    <w:name w:val="Hyperlink"/>
    <w:basedOn w:val="Fuentedeprrafopredeter"/>
    <w:uiPriority w:val="99"/>
    <w:semiHidden/>
    <w:unhideWhenUsed/>
    <w:rsid w:val="008A42E6"/>
    <w:rPr>
      <w:color w:val="0563C1"/>
      <w:u w:val="single"/>
    </w:rPr>
  </w:style>
  <w:style w:type="paragraph" w:styleId="Prrafodelista">
    <w:name w:val="List Paragraph"/>
    <w:basedOn w:val="Normal"/>
    <w:uiPriority w:val="34"/>
    <w:qFormat/>
    <w:rsid w:val="00E231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903565">
      <w:bodyDiv w:val="1"/>
      <w:marLeft w:val="0"/>
      <w:marRight w:val="0"/>
      <w:marTop w:val="0"/>
      <w:marBottom w:val="0"/>
      <w:divBdr>
        <w:top w:val="none" w:sz="0" w:space="0" w:color="auto"/>
        <w:left w:val="none" w:sz="0" w:space="0" w:color="auto"/>
        <w:bottom w:val="none" w:sz="0" w:space="0" w:color="auto"/>
        <w:right w:val="none" w:sz="0" w:space="0" w:color="auto"/>
      </w:divBdr>
    </w:div>
    <w:div w:id="968318801">
      <w:bodyDiv w:val="1"/>
      <w:marLeft w:val="0"/>
      <w:marRight w:val="0"/>
      <w:marTop w:val="0"/>
      <w:marBottom w:val="0"/>
      <w:divBdr>
        <w:top w:val="none" w:sz="0" w:space="0" w:color="auto"/>
        <w:left w:val="none" w:sz="0" w:space="0" w:color="auto"/>
        <w:bottom w:val="none" w:sz="0" w:space="0" w:color="auto"/>
        <w:right w:val="none" w:sz="0" w:space="0" w:color="auto"/>
      </w:divBdr>
    </w:div>
    <w:div w:id="1301106968">
      <w:bodyDiv w:val="1"/>
      <w:marLeft w:val="0"/>
      <w:marRight w:val="0"/>
      <w:marTop w:val="0"/>
      <w:marBottom w:val="0"/>
      <w:divBdr>
        <w:top w:val="none" w:sz="0" w:space="0" w:color="auto"/>
        <w:left w:val="none" w:sz="0" w:space="0" w:color="auto"/>
        <w:bottom w:val="none" w:sz="0" w:space="0" w:color="auto"/>
        <w:right w:val="none" w:sz="0" w:space="0" w:color="auto"/>
      </w:divBdr>
    </w:div>
    <w:div w:id="1307592464">
      <w:bodyDiv w:val="1"/>
      <w:marLeft w:val="0"/>
      <w:marRight w:val="0"/>
      <w:marTop w:val="0"/>
      <w:marBottom w:val="0"/>
      <w:divBdr>
        <w:top w:val="none" w:sz="0" w:space="0" w:color="auto"/>
        <w:left w:val="none" w:sz="0" w:space="0" w:color="auto"/>
        <w:bottom w:val="none" w:sz="0" w:space="0" w:color="auto"/>
        <w:right w:val="none" w:sz="0" w:space="0" w:color="auto"/>
      </w:divBdr>
    </w:div>
    <w:div w:id="1589996937">
      <w:bodyDiv w:val="1"/>
      <w:marLeft w:val="0"/>
      <w:marRight w:val="0"/>
      <w:marTop w:val="0"/>
      <w:marBottom w:val="0"/>
      <w:divBdr>
        <w:top w:val="none" w:sz="0" w:space="0" w:color="auto"/>
        <w:left w:val="none" w:sz="0" w:space="0" w:color="auto"/>
        <w:bottom w:val="none" w:sz="0" w:space="0" w:color="auto"/>
        <w:right w:val="none" w:sz="0" w:space="0" w:color="auto"/>
      </w:divBdr>
    </w:div>
    <w:div w:id="181895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ograma.info/astrea/astrea/docs/constitucion_politica_1991.ht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ograma.info/astrea/astrea/docs/R_CATASTRO_70102_2020.htm?utm_source=emBlue&amp;utm_medium=email&amp;utm_campaign=Diciembre-2020&amp;utm_content=BoletinJuridico_052_02122020--Bolet%C3%ADn%20Jur%C3%ADdico%20052-%20Secretar%C3%ADa%20General%20-%20Municipio%20de%20Medell%C3%ADn&amp;utm_term=Astrea_19112020--7--none--10-20--ENVIO%20SIMPLE#documento_to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cid:image004.png@01DA083C.888F3EC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36D23-0126-4848-8E3E-C4E6C6776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1178</Words>
  <Characters>6479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Alberto Berrio Marin</dc:creator>
  <cp:keywords/>
  <dc:description/>
  <cp:lastModifiedBy>Jaime Alberto Berrio Marin</cp:lastModifiedBy>
  <cp:revision>22</cp:revision>
  <cp:lastPrinted>2018-03-21T15:57:00Z</cp:lastPrinted>
  <dcterms:created xsi:type="dcterms:W3CDTF">2023-11-15T16:36:00Z</dcterms:created>
  <dcterms:modified xsi:type="dcterms:W3CDTF">2023-11-28T20:44:00Z</dcterms:modified>
</cp:coreProperties>
</file>