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258" w:rsidRPr="00443258" w:rsidRDefault="00443258" w:rsidP="00443258">
      <w:pPr>
        <w:jc w:val="center"/>
        <w:rPr>
          <w:rFonts w:ascii="Arial" w:hAnsi="Arial" w:cs="Arial"/>
          <w:b/>
          <w:sz w:val="28"/>
          <w:szCs w:val="24"/>
        </w:rPr>
      </w:pPr>
      <w:r w:rsidRPr="00443258">
        <w:rPr>
          <w:rFonts w:ascii="Arial" w:hAnsi="Arial" w:cs="Arial"/>
          <w:b/>
          <w:sz w:val="28"/>
          <w:szCs w:val="24"/>
        </w:rPr>
        <w:t xml:space="preserve">RESOLUCIÓN Nº </w:t>
      </w:r>
      <w:r w:rsidRPr="00443258">
        <w:rPr>
          <w:rFonts w:ascii="Arial" w:hAnsi="Arial" w:cs="Arial"/>
          <w:b/>
          <w:sz w:val="28"/>
          <w:szCs w:val="24"/>
          <w:highlight w:val="yellow"/>
        </w:rPr>
        <w:t>__________</w:t>
      </w:r>
      <w:r w:rsidR="00190C1A">
        <w:rPr>
          <w:rFonts w:ascii="Arial" w:hAnsi="Arial" w:cs="Arial"/>
          <w:b/>
          <w:sz w:val="28"/>
          <w:szCs w:val="24"/>
        </w:rPr>
        <w:t xml:space="preserve"> DE 2023</w:t>
      </w:r>
    </w:p>
    <w:p w:rsidR="00443258" w:rsidRPr="00443258" w:rsidRDefault="00190C1A" w:rsidP="00443258">
      <w:pPr>
        <w:jc w:val="center"/>
        <w:rPr>
          <w:rFonts w:ascii="Arial" w:hAnsi="Arial" w:cs="Arial"/>
          <w:b/>
          <w:sz w:val="24"/>
          <w:szCs w:val="24"/>
        </w:rPr>
      </w:pPr>
      <w:r>
        <w:rPr>
          <w:rFonts w:ascii="Arial" w:hAnsi="Arial" w:cs="Arial"/>
          <w:b/>
          <w:sz w:val="24"/>
          <w:szCs w:val="24"/>
        </w:rPr>
        <w:t>(DICIEMBRE __</w:t>
      </w:r>
      <w:r w:rsidR="00443258" w:rsidRPr="00443258">
        <w:rPr>
          <w:rFonts w:ascii="Arial" w:hAnsi="Arial" w:cs="Arial"/>
          <w:b/>
          <w:sz w:val="24"/>
          <w:szCs w:val="24"/>
        </w:rPr>
        <w:t>)</w:t>
      </w:r>
    </w:p>
    <w:p w:rsidR="00443258" w:rsidRPr="00443258" w:rsidRDefault="00443258" w:rsidP="00443258">
      <w:pPr>
        <w:tabs>
          <w:tab w:val="left" w:pos="5599"/>
        </w:tabs>
        <w:rPr>
          <w:rFonts w:ascii="Arial" w:hAnsi="Arial" w:cs="Arial"/>
          <w:b/>
          <w:bCs/>
          <w:snapToGrid w:val="0"/>
          <w:sz w:val="24"/>
          <w:szCs w:val="24"/>
        </w:rPr>
      </w:pPr>
      <w:r w:rsidRPr="00443258">
        <w:rPr>
          <w:rFonts w:ascii="Arial" w:hAnsi="Arial" w:cs="Arial"/>
          <w:b/>
          <w:bCs/>
          <w:snapToGrid w:val="0"/>
          <w:sz w:val="24"/>
          <w:szCs w:val="24"/>
        </w:rPr>
        <w:tab/>
      </w:r>
    </w:p>
    <w:p w:rsidR="00443258" w:rsidRPr="00FA61FF" w:rsidRDefault="00443258" w:rsidP="00FA61FF">
      <w:pPr>
        <w:autoSpaceDE w:val="0"/>
        <w:autoSpaceDN w:val="0"/>
        <w:adjustRightInd w:val="0"/>
        <w:jc w:val="center"/>
        <w:rPr>
          <w:rFonts w:ascii="Arial" w:hAnsi="Arial" w:cs="Arial"/>
          <w:b/>
          <w:bCs/>
          <w:snapToGrid w:val="0"/>
          <w:sz w:val="24"/>
          <w:szCs w:val="24"/>
        </w:rPr>
      </w:pPr>
      <w:r w:rsidRPr="00FA61FF">
        <w:rPr>
          <w:rFonts w:ascii="Arial" w:hAnsi="Arial" w:cs="Arial"/>
          <w:b/>
          <w:bCs/>
          <w:snapToGrid w:val="0"/>
          <w:sz w:val="24"/>
          <w:szCs w:val="24"/>
        </w:rPr>
        <w:t>“</w:t>
      </w:r>
      <w:r w:rsidR="00FA61FF" w:rsidRPr="00FA61FF">
        <w:rPr>
          <w:rFonts w:ascii="Arial" w:hAnsi="Arial" w:cs="Arial"/>
          <w:b/>
          <w:iCs/>
          <w:sz w:val="24"/>
          <w:szCs w:val="24"/>
        </w:rPr>
        <w:t xml:space="preserve">POR LA CUAL SE APRUEBAN LOS ESTUDIOS DE LAS ZONAS HOMOGÉNEAS, FÍSICAS Y GEOECONÓMICAS, EL VALOR DE LAS EDIFICACIONES, LOS AVALÚOS DE LOS PREDIOS CON CARACTERÍSTICAS ESPECIALES Y SE ORDENA LA LIQUIDACIÓN DE LOS AVALÚOS DE LOS PREDIOS OBJETO DEL PROCESO DE ACTUALIZACIÓN PERMANENTE DE LA INFORMACIÓN CATASTRAL EN LAS COMUNAS </w:t>
      </w:r>
      <w:r w:rsidR="00F35B50" w:rsidRPr="00F35B50">
        <w:rPr>
          <w:rFonts w:ascii="Arial" w:hAnsi="Arial" w:cs="Arial"/>
          <w:b/>
          <w:iCs/>
          <w:sz w:val="24"/>
        </w:rPr>
        <w:t>POPULAR (1), SANTA CRUZ (2), MANRIQUE (3), ARANJUEZ (4), CASTILLA (5), DOCE DE OCTUBRE (6), VILLA</w:t>
      </w:r>
      <w:r w:rsidR="00F35B50">
        <w:rPr>
          <w:rFonts w:ascii="Arial" w:hAnsi="Arial" w:cs="Arial"/>
          <w:b/>
          <w:iCs/>
          <w:sz w:val="24"/>
        </w:rPr>
        <w:t xml:space="preserve"> </w:t>
      </w:r>
      <w:r w:rsidR="00F35B50" w:rsidRPr="00F35B50">
        <w:rPr>
          <w:rFonts w:ascii="Arial" w:hAnsi="Arial" w:cs="Arial"/>
          <w:b/>
          <w:iCs/>
          <w:sz w:val="24"/>
        </w:rPr>
        <w:t xml:space="preserve">HERMOSA (8), CANDELARIA (10) Y EL </w:t>
      </w:r>
      <w:r w:rsidR="00F35B50">
        <w:rPr>
          <w:rFonts w:ascii="Arial" w:hAnsi="Arial" w:cs="Arial"/>
          <w:b/>
          <w:iCs/>
          <w:sz w:val="24"/>
        </w:rPr>
        <w:t>CORREGIMIENTO DE PALMITAS (50) D</w:t>
      </w:r>
      <w:r w:rsidRPr="00FA61FF">
        <w:rPr>
          <w:rFonts w:ascii="Arial" w:hAnsi="Arial" w:cs="Arial"/>
          <w:b/>
          <w:bCs/>
          <w:snapToGrid w:val="0"/>
          <w:sz w:val="24"/>
          <w:szCs w:val="24"/>
        </w:rPr>
        <w:t xml:space="preserve">EL </w:t>
      </w:r>
      <w:r w:rsidR="00190C1A" w:rsidRPr="00FA61FF">
        <w:rPr>
          <w:rFonts w:ascii="Arial" w:hAnsi="Arial" w:cs="Arial"/>
          <w:b/>
          <w:bCs/>
          <w:snapToGrid w:val="0"/>
          <w:sz w:val="24"/>
          <w:szCs w:val="24"/>
        </w:rPr>
        <w:t>DISTRITO ESPECIAL DE CIENCIA, TECNOLOGÍA E INNOVACIÓN</w:t>
      </w:r>
      <w:r w:rsidRPr="00FA61FF">
        <w:rPr>
          <w:rFonts w:ascii="Arial" w:hAnsi="Arial" w:cs="Arial"/>
          <w:b/>
          <w:bCs/>
          <w:snapToGrid w:val="0"/>
          <w:sz w:val="24"/>
          <w:szCs w:val="24"/>
        </w:rPr>
        <w:t xml:space="preserve"> DE MEDELLÍN”</w:t>
      </w:r>
    </w:p>
    <w:p w:rsidR="00443258" w:rsidRPr="00443258" w:rsidRDefault="00443258" w:rsidP="00443258">
      <w:pPr>
        <w:jc w:val="center"/>
        <w:rPr>
          <w:rFonts w:ascii="Arial" w:hAnsi="Arial" w:cs="Arial"/>
          <w:b/>
          <w:bCs/>
          <w:snapToGrid w:val="0"/>
          <w:sz w:val="24"/>
          <w:szCs w:val="24"/>
        </w:rPr>
      </w:pPr>
    </w:p>
    <w:p w:rsidR="007925AC" w:rsidRDefault="00443258" w:rsidP="00FB322B">
      <w:pPr>
        <w:autoSpaceDE w:val="0"/>
        <w:autoSpaceDN w:val="0"/>
        <w:adjustRightInd w:val="0"/>
        <w:jc w:val="both"/>
        <w:rPr>
          <w:rFonts w:ascii="Arial" w:hAnsi="Arial" w:cs="Arial"/>
          <w:sz w:val="24"/>
          <w:szCs w:val="24"/>
        </w:rPr>
      </w:pPr>
      <w:r w:rsidRPr="00443258">
        <w:rPr>
          <w:rFonts w:ascii="Arial" w:hAnsi="Arial" w:cs="Arial"/>
          <w:sz w:val="24"/>
          <w:szCs w:val="24"/>
          <w:lang w:val="es-ES" w:eastAsia="es-MX"/>
        </w:rPr>
        <w:t>El Subsecretario de Catastro</w:t>
      </w:r>
      <w:r w:rsidRPr="00443258">
        <w:rPr>
          <w:rFonts w:ascii="Arial" w:hAnsi="Arial" w:cs="Arial"/>
          <w:sz w:val="24"/>
          <w:szCs w:val="24"/>
        </w:rPr>
        <w:t>, en uso de sus facultades legales, en especial las conferidas por l</w:t>
      </w:r>
      <w:r w:rsidR="00190C1A">
        <w:rPr>
          <w:rFonts w:ascii="Arial" w:hAnsi="Arial" w:cs="Arial"/>
          <w:sz w:val="24"/>
          <w:szCs w:val="24"/>
        </w:rPr>
        <w:t>os</w:t>
      </w:r>
      <w:r w:rsidRPr="00443258">
        <w:rPr>
          <w:rFonts w:ascii="Arial" w:hAnsi="Arial" w:cs="Arial"/>
          <w:sz w:val="24"/>
          <w:szCs w:val="24"/>
        </w:rPr>
        <w:t xml:space="preserve"> artículo</w:t>
      </w:r>
      <w:r w:rsidR="00190C1A">
        <w:rPr>
          <w:rFonts w:ascii="Arial" w:hAnsi="Arial" w:cs="Arial"/>
          <w:sz w:val="24"/>
          <w:szCs w:val="24"/>
        </w:rPr>
        <w:t>s 43 de la Ley 2294 de 2023</w:t>
      </w:r>
      <w:r w:rsidR="00DA2047">
        <w:rPr>
          <w:rFonts w:ascii="Arial" w:hAnsi="Arial" w:cs="Arial"/>
          <w:sz w:val="24"/>
          <w:szCs w:val="24"/>
        </w:rPr>
        <w:t xml:space="preserve">, </w:t>
      </w:r>
      <w:r w:rsidR="00BF1CCC" w:rsidRPr="00BF1CCC">
        <w:rPr>
          <w:rStyle w:val="A00"/>
          <w:rFonts w:ascii="Arial" w:hAnsi="Arial" w:cs="Arial"/>
          <w:i w:val="0"/>
          <w:iCs w:val="0"/>
          <w:color w:val="000000"/>
          <w:sz w:val="24"/>
          <w:szCs w:val="24"/>
        </w:rPr>
        <w:t>24 de la Ley 1450 de 2011</w:t>
      </w:r>
      <w:r w:rsidR="00BF1CCC">
        <w:rPr>
          <w:rStyle w:val="A00"/>
          <w:rFonts w:ascii="Arial" w:hAnsi="Arial" w:cs="Arial"/>
          <w:i w:val="0"/>
          <w:iCs w:val="0"/>
          <w:color w:val="000000"/>
          <w:sz w:val="24"/>
          <w:szCs w:val="24"/>
        </w:rPr>
        <w:t>,</w:t>
      </w:r>
      <w:r w:rsidR="00BF1CCC" w:rsidRPr="00BF1CCC">
        <w:rPr>
          <w:rStyle w:val="A00"/>
          <w:rFonts w:ascii="Arial" w:hAnsi="Arial" w:cs="Arial"/>
          <w:i w:val="0"/>
          <w:iCs w:val="0"/>
          <w:color w:val="000000"/>
          <w:sz w:val="24"/>
          <w:szCs w:val="24"/>
        </w:rPr>
        <w:t xml:space="preserve"> </w:t>
      </w:r>
      <w:r w:rsidR="007925AC" w:rsidRPr="00BF1CCC">
        <w:rPr>
          <w:rFonts w:ascii="Arial" w:hAnsi="Arial" w:cs="Arial"/>
          <w:sz w:val="24"/>
          <w:szCs w:val="24"/>
        </w:rPr>
        <w:t>3° y 5° de la Ley 14 de</w:t>
      </w:r>
      <w:r w:rsidR="00BF1CCC">
        <w:rPr>
          <w:rFonts w:ascii="Arial" w:hAnsi="Arial" w:cs="Arial"/>
          <w:sz w:val="24"/>
          <w:szCs w:val="24"/>
        </w:rPr>
        <w:t xml:space="preserve"> </w:t>
      </w:r>
      <w:r w:rsidR="007925AC" w:rsidRPr="00BF1CCC">
        <w:rPr>
          <w:rFonts w:ascii="Arial" w:hAnsi="Arial" w:cs="Arial"/>
          <w:sz w:val="24"/>
          <w:szCs w:val="24"/>
        </w:rPr>
        <w:t xml:space="preserve">1983, </w:t>
      </w:r>
      <w:r w:rsidR="00BF1CCC">
        <w:rPr>
          <w:rFonts w:ascii="Arial" w:hAnsi="Arial" w:cs="Arial"/>
          <w:sz w:val="24"/>
          <w:szCs w:val="24"/>
        </w:rPr>
        <w:t xml:space="preserve">2.2.2.1.1., </w:t>
      </w:r>
      <w:r w:rsidR="00B809F0" w:rsidRPr="00BF1CCC">
        <w:rPr>
          <w:rFonts w:ascii="Arial" w:hAnsi="Arial" w:cs="Arial"/>
          <w:sz w:val="24"/>
          <w:szCs w:val="24"/>
        </w:rPr>
        <w:t xml:space="preserve">2.2.2.2.2., </w:t>
      </w:r>
      <w:r w:rsidR="004E273A" w:rsidRPr="00BF1CCC">
        <w:rPr>
          <w:rFonts w:ascii="Arial" w:hAnsi="Arial" w:cs="Arial"/>
          <w:sz w:val="24"/>
          <w:szCs w:val="24"/>
        </w:rPr>
        <w:t xml:space="preserve">2.2.2.6.2. </w:t>
      </w:r>
      <w:proofErr w:type="gramStart"/>
      <w:r w:rsidR="004E273A" w:rsidRPr="00BF1CCC">
        <w:rPr>
          <w:rFonts w:ascii="Arial" w:hAnsi="Arial" w:cs="Arial"/>
          <w:sz w:val="24"/>
          <w:szCs w:val="24"/>
        </w:rPr>
        <w:t>y</w:t>
      </w:r>
      <w:proofErr w:type="gramEnd"/>
      <w:r w:rsidR="004E273A" w:rsidRPr="00BF1CCC">
        <w:rPr>
          <w:rFonts w:ascii="Arial" w:hAnsi="Arial" w:cs="Arial"/>
          <w:sz w:val="24"/>
          <w:szCs w:val="24"/>
        </w:rPr>
        <w:t xml:space="preserve"> 2.2.2.6.3. d</w:t>
      </w:r>
      <w:r w:rsidR="007925AC" w:rsidRPr="00BF1CCC">
        <w:rPr>
          <w:rFonts w:ascii="Arial" w:hAnsi="Arial" w:cs="Arial"/>
          <w:sz w:val="24"/>
          <w:szCs w:val="24"/>
        </w:rPr>
        <w:t xml:space="preserve">el Decreto Reglamentario 148 de 2020, </w:t>
      </w:r>
      <w:r w:rsidR="004E273A" w:rsidRPr="00BF1CCC">
        <w:rPr>
          <w:rFonts w:ascii="Arial" w:hAnsi="Arial" w:cs="Arial"/>
          <w:sz w:val="24"/>
          <w:szCs w:val="24"/>
        </w:rPr>
        <w:t xml:space="preserve">2° de </w:t>
      </w:r>
      <w:r w:rsidR="007925AC" w:rsidRPr="00BF1CCC">
        <w:rPr>
          <w:rFonts w:ascii="Arial" w:hAnsi="Arial" w:cs="Arial"/>
          <w:sz w:val="24"/>
          <w:szCs w:val="24"/>
        </w:rPr>
        <w:t>la Resolución Conjunta SN</w:t>
      </w:r>
      <w:r w:rsidR="007925AC">
        <w:rPr>
          <w:rFonts w:ascii="ArialMT" w:hAnsi="ArialMT" w:cs="ArialMT"/>
          <w:sz w:val="24"/>
          <w:szCs w:val="24"/>
        </w:rPr>
        <w:t xml:space="preserve">R 04218 e IGAC 499 de 2020, </w:t>
      </w:r>
      <w:r w:rsidR="00164E70">
        <w:rPr>
          <w:rFonts w:ascii="ArialMT" w:hAnsi="ArialMT" w:cs="ArialMT"/>
          <w:sz w:val="24"/>
          <w:szCs w:val="24"/>
        </w:rPr>
        <w:t>12 de la Resolución</w:t>
      </w:r>
      <w:r w:rsidR="007925AC">
        <w:rPr>
          <w:rFonts w:ascii="ArialMT" w:hAnsi="ArialMT" w:cs="ArialMT"/>
          <w:sz w:val="24"/>
          <w:szCs w:val="24"/>
        </w:rPr>
        <w:t xml:space="preserve"> 388 de 2020 y </w:t>
      </w:r>
      <w:r w:rsidR="007D5F1B">
        <w:rPr>
          <w:rFonts w:ascii="ArialMT" w:hAnsi="ArialMT" w:cs="ArialMT"/>
          <w:sz w:val="24"/>
          <w:szCs w:val="24"/>
        </w:rPr>
        <w:t>7 y</w:t>
      </w:r>
      <w:r w:rsidR="00C7641A">
        <w:rPr>
          <w:rFonts w:ascii="ArialMT" w:hAnsi="ArialMT" w:cs="ArialMT"/>
          <w:sz w:val="24"/>
          <w:szCs w:val="24"/>
        </w:rPr>
        <w:t xml:space="preserve"> </w:t>
      </w:r>
      <w:r w:rsidR="007D5F1B">
        <w:rPr>
          <w:rFonts w:ascii="ArialMT" w:hAnsi="ArialMT" w:cs="ArialMT"/>
          <w:sz w:val="24"/>
          <w:szCs w:val="24"/>
        </w:rPr>
        <w:t>8 de la Resolución 1</w:t>
      </w:r>
      <w:r w:rsidR="007925AC">
        <w:rPr>
          <w:rFonts w:ascii="ArialMT" w:hAnsi="ArialMT" w:cs="ArialMT"/>
          <w:sz w:val="24"/>
          <w:szCs w:val="24"/>
        </w:rPr>
        <w:t xml:space="preserve">149 de 2021, </w:t>
      </w:r>
      <w:r w:rsidR="007D5F1B">
        <w:rPr>
          <w:rFonts w:ascii="ArialMT" w:hAnsi="ArialMT" w:cs="ArialMT"/>
          <w:sz w:val="24"/>
          <w:szCs w:val="24"/>
        </w:rPr>
        <w:t xml:space="preserve">ambas </w:t>
      </w:r>
      <w:r w:rsidR="007925AC">
        <w:rPr>
          <w:rFonts w:ascii="ArialMT" w:hAnsi="ArialMT" w:cs="ArialMT"/>
          <w:sz w:val="24"/>
          <w:szCs w:val="24"/>
        </w:rPr>
        <w:t>expedidas por el Instituto Geográfico “Agustín Codazzi” (IGAC), así como en los literales A. y B. del artículo 98 del Decreto Municipal 0911 de 2015 y en los numerales 1 y 2 del artículo 347 del Decreto Municipal 883 de 2015, modificados por el artículo 2° del Acuerdo Municipal 033 de 2021 y demás normas concordantes y,</w:t>
      </w:r>
    </w:p>
    <w:p w:rsidR="00443258" w:rsidRPr="00443258" w:rsidRDefault="00443258" w:rsidP="00443258">
      <w:pPr>
        <w:jc w:val="both"/>
        <w:rPr>
          <w:rFonts w:ascii="Arial" w:hAnsi="Arial" w:cs="Arial"/>
          <w:sz w:val="24"/>
          <w:szCs w:val="24"/>
        </w:rPr>
      </w:pPr>
    </w:p>
    <w:p w:rsidR="00443258" w:rsidRPr="00443258" w:rsidRDefault="00443258" w:rsidP="00443258">
      <w:pPr>
        <w:autoSpaceDE w:val="0"/>
        <w:autoSpaceDN w:val="0"/>
        <w:adjustRightInd w:val="0"/>
        <w:jc w:val="center"/>
        <w:rPr>
          <w:rFonts w:ascii="Arial" w:hAnsi="Arial" w:cs="Arial"/>
          <w:b/>
          <w:bCs/>
          <w:sz w:val="24"/>
          <w:szCs w:val="24"/>
          <w:lang w:eastAsia="es-ES"/>
        </w:rPr>
      </w:pPr>
      <w:r w:rsidRPr="00443258">
        <w:rPr>
          <w:rFonts w:ascii="Arial" w:hAnsi="Arial" w:cs="Arial"/>
          <w:b/>
          <w:bCs/>
          <w:sz w:val="24"/>
          <w:szCs w:val="24"/>
          <w:lang w:eastAsia="es-ES"/>
        </w:rPr>
        <w:t>CONSIDERANDO QUE</w:t>
      </w:r>
    </w:p>
    <w:p w:rsidR="00443258" w:rsidRPr="00443258" w:rsidRDefault="00443258" w:rsidP="00443258">
      <w:pPr>
        <w:autoSpaceDE w:val="0"/>
        <w:autoSpaceDN w:val="0"/>
        <w:adjustRightInd w:val="0"/>
        <w:jc w:val="center"/>
        <w:rPr>
          <w:rFonts w:ascii="Arial" w:hAnsi="Arial" w:cs="Arial"/>
          <w:b/>
          <w:bCs/>
          <w:sz w:val="24"/>
          <w:szCs w:val="24"/>
          <w:lang w:eastAsia="es-ES"/>
        </w:rPr>
      </w:pPr>
    </w:p>
    <w:p w:rsidR="00DA2047" w:rsidRDefault="00443258" w:rsidP="00DA2047">
      <w:pPr>
        <w:spacing w:after="240"/>
        <w:jc w:val="both"/>
        <w:rPr>
          <w:rFonts w:ascii="Arial" w:hAnsi="Arial" w:cs="Arial"/>
          <w:color w:val="1E1E1E"/>
          <w:spacing w:val="2"/>
          <w:sz w:val="24"/>
          <w:szCs w:val="27"/>
        </w:rPr>
      </w:pPr>
      <w:r w:rsidRPr="00DA2047">
        <w:rPr>
          <w:rFonts w:ascii="Arial" w:hAnsi="Arial" w:cs="Arial"/>
          <w:sz w:val="24"/>
        </w:rPr>
        <w:t xml:space="preserve">1. </w:t>
      </w:r>
      <w:bookmarkStart w:id="0" w:name="43"/>
      <w:r w:rsidR="00DA2047">
        <w:rPr>
          <w:rFonts w:ascii="Arial" w:hAnsi="Arial" w:cs="Arial"/>
          <w:color w:val="1E1E1E"/>
          <w:spacing w:val="2"/>
          <w:sz w:val="24"/>
          <w:szCs w:val="27"/>
        </w:rPr>
        <w:t xml:space="preserve">El artículo </w:t>
      </w:r>
      <w:r w:rsidR="00DA2047" w:rsidRPr="00DA2047">
        <w:rPr>
          <w:rFonts w:ascii="Arial" w:hAnsi="Arial" w:cs="Arial"/>
          <w:color w:val="1E1E1E"/>
          <w:spacing w:val="2"/>
          <w:sz w:val="24"/>
          <w:szCs w:val="24"/>
        </w:rPr>
        <w:t xml:space="preserve">43 de la Ley 2294 de 2023 </w:t>
      </w:r>
      <w:r w:rsidR="008E7F47">
        <w:rPr>
          <w:rFonts w:ascii="Arial" w:hAnsi="Arial" w:cs="Arial"/>
          <w:color w:val="1E1E1E"/>
          <w:spacing w:val="2"/>
          <w:sz w:val="24"/>
          <w:szCs w:val="24"/>
        </w:rPr>
        <w:t>por la</w:t>
      </w:r>
      <w:r w:rsidR="00DA2047" w:rsidRPr="00DA2047">
        <w:rPr>
          <w:rFonts w:ascii="Arial" w:hAnsi="Arial" w:cs="Arial"/>
          <w:color w:val="1E1E1E"/>
          <w:spacing w:val="2"/>
          <w:sz w:val="24"/>
          <w:szCs w:val="24"/>
        </w:rPr>
        <w:t xml:space="preserve"> cual se expide el </w:t>
      </w:r>
      <w:r w:rsidR="00DA2047" w:rsidRPr="008E7F47">
        <w:rPr>
          <w:rFonts w:ascii="Arial" w:hAnsi="Arial" w:cs="Arial"/>
          <w:i/>
          <w:color w:val="1E1E1E"/>
          <w:spacing w:val="2"/>
          <w:sz w:val="24"/>
          <w:szCs w:val="24"/>
        </w:rPr>
        <w:t>Plan Nacional de Desarrollo 2022-2026 “Colombia Potencia Mundial de la Vida”</w:t>
      </w:r>
      <w:r w:rsidR="00DA2047">
        <w:rPr>
          <w:rFonts w:ascii="Arial" w:hAnsi="Arial" w:cs="Arial"/>
          <w:color w:val="1E1E1E"/>
          <w:spacing w:val="2"/>
          <w:sz w:val="24"/>
          <w:szCs w:val="24"/>
        </w:rPr>
        <w:t xml:space="preserve">, que modificó </w:t>
      </w:r>
      <w:bookmarkEnd w:id="0"/>
      <w:r w:rsidR="00DA2047" w:rsidRPr="00DA2047">
        <w:rPr>
          <w:rFonts w:ascii="Arial" w:hAnsi="Arial" w:cs="Arial"/>
          <w:color w:val="1E1E1E"/>
          <w:spacing w:val="2"/>
          <w:sz w:val="24"/>
          <w:szCs w:val="27"/>
        </w:rPr>
        <w:t xml:space="preserve"> el artículo</w:t>
      </w:r>
      <w:r w:rsidR="00DA2047">
        <w:rPr>
          <w:rFonts w:ascii="Arial" w:hAnsi="Arial" w:cs="Arial"/>
          <w:color w:val="1E1E1E"/>
          <w:spacing w:val="2"/>
          <w:sz w:val="24"/>
          <w:szCs w:val="27"/>
        </w:rPr>
        <w:t xml:space="preserve"> 79</w:t>
      </w:r>
      <w:r w:rsidR="00DA2047" w:rsidRPr="00DA2047">
        <w:rPr>
          <w:rFonts w:ascii="Arial" w:hAnsi="Arial" w:cs="Arial"/>
          <w:color w:val="1E1E1E"/>
          <w:spacing w:val="2"/>
          <w:sz w:val="24"/>
          <w:szCs w:val="27"/>
        </w:rPr>
        <w:t xml:space="preserve"> de la Ley 1955 de 2019, </w:t>
      </w:r>
      <w:r w:rsidR="009D1999">
        <w:rPr>
          <w:rFonts w:ascii="Arial" w:hAnsi="Arial" w:cs="Arial"/>
          <w:color w:val="1E1E1E"/>
          <w:spacing w:val="2"/>
          <w:sz w:val="24"/>
          <w:szCs w:val="27"/>
        </w:rPr>
        <w:t>estableció que la</w:t>
      </w:r>
      <w:r w:rsidR="00DA2047" w:rsidRPr="00DA2047">
        <w:rPr>
          <w:rFonts w:ascii="Arial" w:hAnsi="Arial" w:cs="Arial"/>
          <w:color w:val="1E1E1E"/>
          <w:spacing w:val="2"/>
          <w:sz w:val="24"/>
          <w:szCs w:val="27"/>
        </w:rPr>
        <w:t xml:space="preserve"> gestión catastral es un servicio público prestado directamente por el Estado, que comprende un conjunto de operaciones técnicas y administrativas orientadas a la adecuada formación, </w:t>
      </w:r>
      <w:r w:rsidR="00DA2047" w:rsidRPr="00DA2047">
        <w:rPr>
          <w:rFonts w:ascii="Arial" w:hAnsi="Arial" w:cs="Arial"/>
          <w:b/>
          <w:color w:val="1E1E1E"/>
          <w:spacing w:val="2"/>
          <w:sz w:val="24"/>
          <w:szCs w:val="27"/>
        </w:rPr>
        <w:t>actualización, conservación y difusión de la información catastral</w:t>
      </w:r>
      <w:r w:rsidR="00DA2047" w:rsidRPr="00DA2047">
        <w:rPr>
          <w:rFonts w:ascii="Arial" w:hAnsi="Arial" w:cs="Arial"/>
          <w:color w:val="1E1E1E"/>
          <w:spacing w:val="2"/>
          <w:sz w:val="24"/>
          <w:szCs w:val="27"/>
        </w:rPr>
        <w:t xml:space="preserve"> </w:t>
      </w:r>
      <w:r w:rsidR="00DA2047" w:rsidRPr="00DA2047">
        <w:rPr>
          <w:rFonts w:ascii="Arial" w:hAnsi="Arial" w:cs="Arial"/>
          <w:b/>
          <w:color w:val="1E1E1E"/>
          <w:spacing w:val="2"/>
          <w:sz w:val="24"/>
          <w:szCs w:val="27"/>
        </w:rPr>
        <w:t>con enfoque multipropósito</w:t>
      </w:r>
      <w:r w:rsidR="00DA2047" w:rsidRPr="00DA2047">
        <w:rPr>
          <w:rFonts w:ascii="Arial" w:hAnsi="Arial" w:cs="Arial"/>
          <w:color w:val="1E1E1E"/>
          <w:spacing w:val="2"/>
          <w:sz w:val="24"/>
          <w:szCs w:val="27"/>
        </w:rPr>
        <w:t>, para contribuir a la prestación eficiente de servicios y trámites de información catastral a la ciudadanía y a la administración del territorio en términos de apoyo para la seguridad jurídica del derecho de propiedad inmueble, el fortalecimiento de los fiscos locales y el apoyo a los procesos de planeación y ordenamiento territorial, con perspectiva intercultural.</w:t>
      </w:r>
    </w:p>
    <w:p w:rsidR="00231CAE" w:rsidRPr="00DA2047" w:rsidRDefault="00231CAE" w:rsidP="00DA2047">
      <w:pPr>
        <w:spacing w:after="240"/>
        <w:jc w:val="both"/>
        <w:rPr>
          <w:rFonts w:ascii="Arial" w:hAnsi="Arial" w:cs="Arial"/>
          <w:color w:val="1E1E1E"/>
          <w:spacing w:val="2"/>
          <w:sz w:val="24"/>
          <w:szCs w:val="27"/>
        </w:rPr>
      </w:pPr>
    </w:p>
    <w:p w:rsidR="00B809F0" w:rsidRPr="00B809F0" w:rsidRDefault="00443258" w:rsidP="00B809F0">
      <w:pPr>
        <w:autoSpaceDE w:val="0"/>
        <w:autoSpaceDN w:val="0"/>
        <w:adjustRightInd w:val="0"/>
        <w:jc w:val="both"/>
        <w:rPr>
          <w:rFonts w:ascii="Arial" w:hAnsi="Arial" w:cs="Arial"/>
          <w:sz w:val="24"/>
          <w:szCs w:val="24"/>
        </w:rPr>
      </w:pPr>
      <w:r w:rsidRPr="008E7F47">
        <w:rPr>
          <w:rFonts w:ascii="Arial" w:hAnsi="Arial" w:cs="Arial"/>
          <w:sz w:val="24"/>
          <w:szCs w:val="24"/>
        </w:rPr>
        <w:lastRenderedPageBreak/>
        <w:t xml:space="preserve">2. </w:t>
      </w:r>
      <w:r w:rsidR="00B809F0">
        <w:rPr>
          <w:rFonts w:ascii="ArialMT" w:hAnsi="ArialMT" w:cs="ArialMT"/>
          <w:sz w:val="24"/>
          <w:szCs w:val="24"/>
        </w:rPr>
        <w:t xml:space="preserve">De </w:t>
      </w:r>
      <w:r w:rsidR="00B809F0" w:rsidRPr="00B809F0">
        <w:rPr>
          <w:rFonts w:ascii="Arial" w:hAnsi="Arial" w:cs="Arial"/>
          <w:sz w:val="24"/>
          <w:szCs w:val="24"/>
        </w:rPr>
        <w:t xml:space="preserve">conformidad con </w:t>
      </w:r>
      <w:r w:rsidR="00B809F0">
        <w:rPr>
          <w:rFonts w:ascii="Arial" w:hAnsi="Arial" w:cs="Arial"/>
          <w:sz w:val="24"/>
          <w:szCs w:val="24"/>
        </w:rPr>
        <w:t xml:space="preserve">los artículos 3° y 5° de </w:t>
      </w:r>
      <w:r w:rsidR="00B809F0" w:rsidRPr="00B809F0">
        <w:rPr>
          <w:rFonts w:ascii="Arial" w:hAnsi="Arial" w:cs="Arial"/>
          <w:sz w:val="24"/>
          <w:szCs w:val="24"/>
        </w:rPr>
        <w:t>la Ley 14 de 1983, las autoridades catastrales tendrán a</w:t>
      </w:r>
      <w:r w:rsidR="00B809F0">
        <w:rPr>
          <w:rFonts w:ascii="Arial" w:hAnsi="Arial" w:cs="Arial"/>
          <w:sz w:val="24"/>
          <w:szCs w:val="24"/>
        </w:rPr>
        <w:t xml:space="preserve"> </w:t>
      </w:r>
      <w:r w:rsidR="00B809F0" w:rsidRPr="00B809F0">
        <w:rPr>
          <w:rFonts w:ascii="Arial" w:hAnsi="Arial" w:cs="Arial"/>
          <w:sz w:val="24"/>
          <w:szCs w:val="24"/>
        </w:rPr>
        <w:t>su cargo las labores de Formación, Actualización y Conservación de los</w:t>
      </w:r>
      <w:r w:rsidR="00B809F0">
        <w:rPr>
          <w:rFonts w:ascii="Arial" w:hAnsi="Arial" w:cs="Arial"/>
          <w:sz w:val="24"/>
          <w:szCs w:val="24"/>
        </w:rPr>
        <w:t xml:space="preserve"> </w:t>
      </w:r>
      <w:r w:rsidR="00B809F0" w:rsidRPr="00B809F0">
        <w:rPr>
          <w:rFonts w:ascii="Arial" w:hAnsi="Arial" w:cs="Arial"/>
          <w:sz w:val="24"/>
          <w:szCs w:val="24"/>
        </w:rPr>
        <w:t>catastros tendientes a la correcta identificación física, jurídica y económica de</w:t>
      </w:r>
      <w:r w:rsidR="00B809F0">
        <w:rPr>
          <w:rFonts w:ascii="Arial" w:hAnsi="Arial" w:cs="Arial"/>
          <w:sz w:val="24"/>
          <w:szCs w:val="24"/>
        </w:rPr>
        <w:t xml:space="preserve"> </w:t>
      </w:r>
      <w:r w:rsidR="00B809F0" w:rsidRPr="00B809F0">
        <w:rPr>
          <w:rFonts w:ascii="Arial" w:hAnsi="Arial" w:cs="Arial"/>
          <w:sz w:val="24"/>
          <w:szCs w:val="24"/>
        </w:rPr>
        <w:t>los inmuebles.</w:t>
      </w:r>
    </w:p>
    <w:p w:rsidR="00B809F0" w:rsidRPr="00B809F0" w:rsidRDefault="00B809F0" w:rsidP="00B809F0">
      <w:pPr>
        <w:autoSpaceDE w:val="0"/>
        <w:autoSpaceDN w:val="0"/>
        <w:adjustRightInd w:val="0"/>
        <w:jc w:val="both"/>
        <w:rPr>
          <w:rFonts w:ascii="Arial" w:hAnsi="Arial" w:cs="Arial"/>
          <w:sz w:val="24"/>
          <w:szCs w:val="24"/>
        </w:rPr>
      </w:pPr>
    </w:p>
    <w:p w:rsidR="00BD30EF" w:rsidRPr="00B809F0" w:rsidRDefault="00B809F0" w:rsidP="00B809F0">
      <w:pPr>
        <w:autoSpaceDE w:val="0"/>
        <w:autoSpaceDN w:val="0"/>
        <w:adjustRightInd w:val="0"/>
        <w:jc w:val="both"/>
        <w:rPr>
          <w:rFonts w:ascii="Arial" w:hAnsi="Arial" w:cs="Arial"/>
          <w:i/>
          <w:iCs/>
          <w:sz w:val="24"/>
          <w:szCs w:val="24"/>
        </w:rPr>
      </w:pPr>
      <w:r>
        <w:rPr>
          <w:rFonts w:ascii="Arial" w:hAnsi="Arial" w:cs="Arial"/>
          <w:sz w:val="24"/>
          <w:szCs w:val="24"/>
        </w:rPr>
        <w:t xml:space="preserve">3. </w:t>
      </w:r>
      <w:r w:rsidRPr="00B809F0">
        <w:rPr>
          <w:rFonts w:ascii="Arial" w:hAnsi="Arial" w:cs="Arial"/>
          <w:sz w:val="24"/>
          <w:szCs w:val="24"/>
        </w:rPr>
        <w:t xml:space="preserve">El numeral 1° del artículo 347 del Decreto 883 de 2015, estableció que la Subsecretaría de Catastro de Medellín, de la Secretaría de Gestión y Control Territorial del Distrito de Ciencia, Tecnología e Innovación tendrá la función de </w:t>
      </w:r>
      <w:r w:rsidRPr="00B809F0">
        <w:rPr>
          <w:rFonts w:ascii="Arial" w:hAnsi="Arial" w:cs="Arial"/>
          <w:i/>
          <w:iCs/>
          <w:sz w:val="24"/>
          <w:szCs w:val="24"/>
        </w:rPr>
        <w:t>“Adoptar con base en las normas, los planes y programas para llevar a cabo la conservación y actualización de la formación catastral en el Municipio de</w:t>
      </w:r>
      <w:r>
        <w:rPr>
          <w:rFonts w:ascii="Arial" w:hAnsi="Arial" w:cs="Arial"/>
          <w:i/>
          <w:iCs/>
          <w:sz w:val="24"/>
          <w:szCs w:val="24"/>
        </w:rPr>
        <w:t xml:space="preserve"> </w:t>
      </w:r>
      <w:r w:rsidRPr="00B809F0">
        <w:rPr>
          <w:rFonts w:ascii="Arial" w:hAnsi="Arial" w:cs="Arial"/>
          <w:i/>
          <w:iCs/>
          <w:sz w:val="24"/>
          <w:szCs w:val="24"/>
        </w:rPr>
        <w:t>Medellín”.</w:t>
      </w:r>
    </w:p>
    <w:p w:rsidR="00B809F0" w:rsidRDefault="00B809F0" w:rsidP="00B809F0">
      <w:pPr>
        <w:ind w:right="51"/>
        <w:jc w:val="both"/>
        <w:rPr>
          <w:rFonts w:ascii="Arial" w:hAnsi="Arial" w:cs="Arial"/>
          <w:color w:val="000000"/>
          <w:sz w:val="24"/>
          <w:szCs w:val="24"/>
        </w:rPr>
      </w:pPr>
    </w:p>
    <w:p w:rsidR="00B809F0" w:rsidRPr="00B809F0" w:rsidRDefault="003A2D14" w:rsidP="00B809F0">
      <w:pPr>
        <w:autoSpaceDE w:val="0"/>
        <w:autoSpaceDN w:val="0"/>
        <w:adjustRightInd w:val="0"/>
        <w:jc w:val="both"/>
        <w:rPr>
          <w:rFonts w:ascii="Arial" w:hAnsi="Arial" w:cs="Arial"/>
          <w:color w:val="181717"/>
          <w:sz w:val="24"/>
          <w:szCs w:val="24"/>
        </w:rPr>
      </w:pPr>
      <w:r>
        <w:rPr>
          <w:rFonts w:ascii="Arial" w:hAnsi="Arial" w:cs="Arial"/>
          <w:color w:val="000000"/>
          <w:sz w:val="24"/>
          <w:szCs w:val="24"/>
        </w:rPr>
        <w:t xml:space="preserve">4. </w:t>
      </w:r>
      <w:r w:rsidR="00B809F0" w:rsidRPr="00B809F0">
        <w:rPr>
          <w:rFonts w:ascii="Arial" w:hAnsi="Arial" w:cs="Arial"/>
          <w:color w:val="000000"/>
          <w:sz w:val="24"/>
          <w:szCs w:val="24"/>
        </w:rPr>
        <w:t>E</w:t>
      </w:r>
      <w:r w:rsidR="00B809F0" w:rsidRPr="00B809F0">
        <w:rPr>
          <w:rFonts w:ascii="Arial" w:hAnsi="Arial" w:cs="Arial"/>
          <w:color w:val="181717"/>
          <w:sz w:val="24"/>
          <w:szCs w:val="24"/>
        </w:rPr>
        <w:t>l artículo 2.2.2.2.2 del Decreto 148 de 2020 establece que el proceso de</w:t>
      </w:r>
      <w:r w:rsidR="00B809F0">
        <w:rPr>
          <w:rFonts w:ascii="Arial" w:hAnsi="Arial" w:cs="Arial"/>
          <w:color w:val="181717"/>
          <w:sz w:val="24"/>
          <w:szCs w:val="24"/>
        </w:rPr>
        <w:t xml:space="preserve"> </w:t>
      </w:r>
      <w:r w:rsidR="00B809F0" w:rsidRPr="00B809F0">
        <w:rPr>
          <w:rFonts w:ascii="Arial" w:hAnsi="Arial" w:cs="Arial"/>
          <w:color w:val="181717"/>
          <w:sz w:val="24"/>
          <w:szCs w:val="24"/>
        </w:rPr>
        <w:t>actualización catastral es el conjunto de actividades destinadas a identificar,</w:t>
      </w:r>
      <w:r w:rsidR="00B809F0">
        <w:rPr>
          <w:rFonts w:ascii="Arial" w:hAnsi="Arial" w:cs="Arial"/>
          <w:color w:val="181717"/>
          <w:sz w:val="24"/>
          <w:szCs w:val="24"/>
        </w:rPr>
        <w:t xml:space="preserve"> </w:t>
      </w:r>
      <w:r w:rsidR="00B809F0" w:rsidRPr="00B809F0">
        <w:rPr>
          <w:rFonts w:ascii="Arial" w:hAnsi="Arial" w:cs="Arial"/>
          <w:color w:val="181717"/>
          <w:sz w:val="24"/>
          <w:szCs w:val="24"/>
        </w:rPr>
        <w:t>incorporar o rectificar los cambios o inconsistencias en la información catastral</w:t>
      </w:r>
      <w:r w:rsidR="00B809F0">
        <w:rPr>
          <w:rFonts w:ascii="Arial" w:hAnsi="Arial" w:cs="Arial"/>
          <w:color w:val="181717"/>
          <w:sz w:val="24"/>
          <w:szCs w:val="24"/>
        </w:rPr>
        <w:t xml:space="preserve"> </w:t>
      </w:r>
      <w:r w:rsidR="00B809F0" w:rsidRPr="00B809F0">
        <w:rPr>
          <w:rFonts w:ascii="Arial" w:hAnsi="Arial" w:cs="Arial"/>
          <w:color w:val="181717"/>
          <w:sz w:val="24"/>
          <w:szCs w:val="24"/>
        </w:rPr>
        <w:t>durante un período determinado. De igual manera establece que, para la</w:t>
      </w:r>
      <w:r w:rsidR="00B809F0">
        <w:rPr>
          <w:rFonts w:ascii="Arial" w:hAnsi="Arial" w:cs="Arial"/>
          <w:color w:val="181717"/>
          <w:sz w:val="24"/>
          <w:szCs w:val="24"/>
        </w:rPr>
        <w:t xml:space="preserve"> </w:t>
      </w:r>
      <w:r w:rsidR="00B809F0" w:rsidRPr="00B809F0">
        <w:rPr>
          <w:rFonts w:ascii="Arial" w:hAnsi="Arial" w:cs="Arial"/>
          <w:color w:val="181717"/>
          <w:sz w:val="24"/>
          <w:szCs w:val="24"/>
        </w:rPr>
        <w:t>actualización catastral se podrá emplear mecanismos diferenciados de</w:t>
      </w:r>
      <w:r w:rsidR="00B809F0">
        <w:rPr>
          <w:rFonts w:ascii="Arial" w:hAnsi="Arial" w:cs="Arial"/>
          <w:color w:val="181717"/>
          <w:sz w:val="24"/>
          <w:szCs w:val="24"/>
        </w:rPr>
        <w:t xml:space="preserve"> </w:t>
      </w:r>
      <w:r w:rsidR="00B809F0" w:rsidRPr="00B809F0">
        <w:rPr>
          <w:rFonts w:ascii="Arial" w:hAnsi="Arial" w:cs="Arial"/>
          <w:color w:val="181717"/>
          <w:sz w:val="24"/>
          <w:szCs w:val="24"/>
        </w:rPr>
        <w:t>intervención en el territorio, tales como métodos directos, indirectos, declarativos</w:t>
      </w:r>
      <w:r w:rsidR="00B809F0">
        <w:rPr>
          <w:rFonts w:ascii="Arial" w:hAnsi="Arial" w:cs="Arial"/>
          <w:color w:val="181717"/>
          <w:sz w:val="24"/>
          <w:szCs w:val="24"/>
        </w:rPr>
        <w:t xml:space="preserve"> </w:t>
      </w:r>
      <w:r w:rsidR="00B809F0" w:rsidRPr="00B809F0">
        <w:rPr>
          <w:rFonts w:ascii="Arial" w:hAnsi="Arial" w:cs="Arial"/>
          <w:color w:val="181717"/>
          <w:sz w:val="24"/>
          <w:szCs w:val="24"/>
        </w:rPr>
        <w:t>y colaborativos, así́ como el uso e integración de diferentes fuentes de</w:t>
      </w:r>
      <w:r w:rsidR="00B809F0">
        <w:rPr>
          <w:rFonts w:ascii="Arial" w:hAnsi="Arial" w:cs="Arial"/>
          <w:color w:val="181717"/>
          <w:sz w:val="24"/>
          <w:szCs w:val="24"/>
        </w:rPr>
        <w:t xml:space="preserve"> </w:t>
      </w:r>
      <w:r w:rsidR="00B809F0" w:rsidRPr="00B809F0">
        <w:rPr>
          <w:rFonts w:ascii="Arial" w:hAnsi="Arial" w:cs="Arial"/>
          <w:color w:val="181717"/>
          <w:sz w:val="24"/>
          <w:szCs w:val="24"/>
        </w:rPr>
        <w:t>información que den cuenta de los cambios entre la base catastral y la realidad</w:t>
      </w:r>
      <w:r w:rsidR="00B809F0">
        <w:rPr>
          <w:rFonts w:ascii="Arial" w:hAnsi="Arial" w:cs="Arial"/>
          <w:color w:val="181717"/>
          <w:sz w:val="24"/>
          <w:szCs w:val="24"/>
        </w:rPr>
        <w:t xml:space="preserve"> </w:t>
      </w:r>
      <w:r w:rsidR="00B809F0" w:rsidRPr="00B809F0">
        <w:rPr>
          <w:rFonts w:ascii="Arial" w:hAnsi="Arial" w:cs="Arial"/>
          <w:color w:val="181717"/>
          <w:sz w:val="24"/>
          <w:szCs w:val="24"/>
        </w:rPr>
        <w:t>de los inmuebles. En ningún caso, para actualizar la información de un área</w:t>
      </w:r>
      <w:r w:rsidR="00B809F0">
        <w:rPr>
          <w:rFonts w:ascii="Arial" w:hAnsi="Arial" w:cs="Arial"/>
          <w:color w:val="181717"/>
          <w:sz w:val="24"/>
          <w:szCs w:val="24"/>
        </w:rPr>
        <w:t xml:space="preserve"> </w:t>
      </w:r>
      <w:r w:rsidR="00B809F0" w:rsidRPr="00B809F0">
        <w:rPr>
          <w:rFonts w:ascii="Arial" w:hAnsi="Arial" w:cs="Arial"/>
          <w:color w:val="181717"/>
          <w:sz w:val="24"/>
          <w:szCs w:val="24"/>
        </w:rPr>
        <w:t>geográfica, será obligatorio adelantar el levantamiento catastral en la totalidad</w:t>
      </w:r>
      <w:r w:rsidR="00B809F0">
        <w:rPr>
          <w:rFonts w:ascii="Arial" w:hAnsi="Arial" w:cs="Arial"/>
          <w:color w:val="181717"/>
          <w:sz w:val="24"/>
          <w:szCs w:val="24"/>
        </w:rPr>
        <w:t xml:space="preserve"> </w:t>
      </w:r>
      <w:r w:rsidR="00B809F0" w:rsidRPr="00B809F0">
        <w:rPr>
          <w:rFonts w:ascii="Arial" w:hAnsi="Arial" w:cs="Arial"/>
          <w:color w:val="181717"/>
          <w:sz w:val="24"/>
          <w:szCs w:val="24"/>
        </w:rPr>
        <w:t>de inmuebles.</w:t>
      </w:r>
    </w:p>
    <w:p w:rsidR="00B809F0" w:rsidRPr="00B809F0" w:rsidRDefault="00B809F0" w:rsidP="00B809F0">
      <w:pPr>
        <w:autoSpaceDE w:val="0"/>
        <w:autoSpaceDN w:val="0"/>
        <w:adjustRightInd w:val="0"/>
        <w:jc w:val="both"/>
        <w:rPr>
          <w:rFonts w:ascii="Arial" w:hAnsi="Arial" w:cs="Arial"/>
          <w:color w:val="181717"/>
          <w:sz w:val="24"/>
          <w:szCs w:val="24"/>
        </w:rPr>
      </w:pPr>
    </w:p>
    <w:p w:rsidR="00B809F0" w:rsidRPr="00B809F0" w:rsidRDefault="006B6EC1" w:rsidP="00B809F0">
      <w:pPr>
        <w:autoSpaceDE w:val="0"/>
        <w:autoSpaceDN w:val="0"/>
        <w:adjustRightInd w:val="0"/>
        <w:jc w:val="both"/>
        <w:rPr>
          <w:rFonts w:ascii="Arial" w:hAnsi="Arial" w:cs="Arial"/>
          <w:color w:val="181717"/>
          <w:sz w:val="24"/>
          <w:szCs w:val="24"/>
        </w:rPr>
      </w:pPr>
      <w:r>
        <w:rPr>
          <w:rFonts w:ascii="Arial" w:hAnsi="Arial" w:cs="Arial"/>
          <w:color w:val="181717"/>
          <w:sz w:val="24"/>
          <w:szCs w:val="24"/>
        </w:rPr>
        <w:t xml:space="preserve">5. </w:t>
      </w:r>
      <w:r w:rsidR="00B809F0" w:rsidRPr="00B809F0">
        <w:rPr>
          <w:rFonts w:ascii="Arial" w:hAnsi="Arial" w:cs="Arial"/>
          <w:color w:val="181717"/>
          <w:sz w:val="24"/>
          <w:szCs w:val="24"/>
        </w:rPr>
        <w:t>El artículo 7 de la Resolución 1149 de 2021 establece que los valores</w:t>
      </w:r>
      <w:r>
        <w:rPr>
          <w:rFonts w:ascii="Arial" w:hAnsi="Arial" w:cs="Arial"/>
          <w:color w:val="181717"/>
          <w:sz w:val="24"/>
          <w:szCs w:val="24"/>
        </w:rPr>
        <w:t xml:space="preserve"> </w:t>
      </w:r>
      <w:r w:rsidR="00B809F0" w:rsidRPr="00B809F0">
        <w:rPr>
          <w:rFonts w:ascii="Arial" w:hAnsi="Arial" w:cs="Arial"/>
          <w:color w:val="181717"/>
          <w:sz w:val="24"/>
          <w:szCs w:val="24"/>
        </w:rPr>
        <w:t>comerciales de los predios objeto del proceso de formación y/o actualización</w:t>
      </w:r>
      <w:r>
        <w:rPr>
          <w:rFonts w:ascii="Arial" w:hAnsi="Arial" w:cs="Arial"/>
          <w:color w:val="181717"/>
          <w:sz w:val="24"/>
          <w:szCs w:val="24"/>
        </w:rPr>
        <w:t xml:space="preserve"> </w:t>
      </w:r>
      <w:r w:rsidR="00B809F0" w:rsidRPr="00B809F0">
        <w:rPr>
          <w:rFonts w:ascii="Arial" w:hAnsi="Arial" w:cs="Arial"/>
          <w:color w:val="181717"/>
          <w:sz w:val="24"/>
          <w:szCs w:val="24"/>
        </w:rPr>
        <w:t>catastral, deben ser determinados de manera puntual o masiva conforme a lo</w:t>
      </w:r>
      <w:r>
        <w:rPr>
          <w:rFonts w:ascii="Arial" w:hAnsi="Arial" w:cs="Arial"/>
          <w:color w:val="181717"/>
          <w:sz w:val="24"/>
          <w:szCs w:val="24"/>
        </w:rPr>
        <w:t xml:space="preserve"> </w:t>
      </w:r>
      <w:r w:rsidR="00B809F0" w:rsidRPr="00B809F0">
        <w:rPr>
          <w:rFonts w:ascii="Arial" w:hAnsi="Arial" w:cs="Arial"/>
          <w:color w:val="181717"/>
          <w:sz w:val="24"/>
          <w:szCs w:val="24"/>
        </w:rPr>
        <w:t xml:space="preserve">dispuesto en el artículo 2.2.2.6.3. </w:t>
      </w:r>
      <w:proofErr w:type="gramStart"/>
      <w:r w:rsidR="00B809F0" w:rsidRPr="00B809F0">
        <w:rPr>
          <w:rFonts w:ascii="Arial" w:hAnsi="Arial" w:cs="Arial"/>
          <w:color w:val="181717"/>
          <w:sz w:val="24"/>
          <w:szCs w:val="24"/>
        </w:rPr>
        <w:t>del</w:t>
      </w:r>
      <w:proofErr w:type="gramEnd"/>
      <w:r w:rsidR="00B809F0" w:rsidRPr="00B809F0">
        <w:rPr>
          <w:rFonts w:ascii="Arial" w:hAnsi="Arial" w:cs="Arial"/>
          <w:color w:val="181717"/>
          <w:sz w:val="24"/>
          <w:szCs w:val="24"/>
        </w:rPr>
        <w:t xml:space="preserve"> Decreto 148 de 2020 o aquella norma que</w:t>
      </w:r>
      <w:r>
        <w:rPr>
          <w:rFonts w:ascii="Arial" w:hAnsi="Arial" w:cs="Arial"/>
          <w:color w:val="181717"/>
          <w:sz w:val="24"/>
          <w:szCs w:val="24"/>
        </w:rPr>
        <w:t xml:space="preserve"> </w:t>
      </w:r>
      <w:r w:rsidR="00B809F0" w:rsidRPr="00B809F0">
        <w:rPr>
          <w:rFonts w:ascii="Arial" w:hAnsi="Arial" w:cs="Arial"/>
          <w:color w:val="181717"/>
          <w:sz w:val="24"/>
          <w:szCs w:val="24"/>
        </w:rPr>
        <w:t>lo modifique, adicione o derogue y serán aprobados por el gestor catastral</w:t>
      </w:r>
      <w:r>
        <w:rPr>
          <w:rFonts w:ascii="Arial" w:hAnsi="Arial" w:cs="Arial"/>
          <w:color w:val="181717"/>
          <w:sz w:val="24"/>
          <w:szCs w:val="24"/>
        </w:rPr>
        <w:t xml:space="preserve"> </w:t>
      </w:r>
      <w:r w:rsidR="00B809F0" w:rsidRPr="00B809F0">
        <w:rPr>
          <w:rFonts w:ascii="Arial" w:hAnsi="Arial" w:cs="Arial"/>
          <w:color w:val="181717"/>
          <w:sz w:val="24"/>
          <w:szCs w:val="24"/>
        </w:rPr>
        <w:t>mediante acto administrativo en cual adicionalmente se indicará el porcentaje</w:t>
      </w:r>
      <w:r>
        <w:rPr>
          <w:rFonts w:ascii="Arial" w:hAnsi="Arial" w:cs="Arial"/>
          <w:color w:val="181717"/>
          <w:sz w:val="24"/>
          <w:szCs w:val="24"/>
        </w:rPr>
        <w:t xml:space="preserve"> </w:t>
      </w:r>
      <w:r w:rsidR="00B809F0" w:rsidRPr="00B809F0">
        <w:rPr>
          <w:rFonts w:ascii="Arial" w:hAnsi="Arial" w:cs="Arial"/>
          <w:color w:val="181717"/>
          <w:sz w:val="24"/>
          <w:szCs w:val="24"/>
        </w:rPr>
        <w:t>sobre el valor comercial adoptado por el Distrito para la determinación del avalúo</w:t>
      </w:r>
      <w:r>
        <w:rPr>
          <w:rFonts w:ascii="Arial" w:hAnsi="Arial" w:cs="Arial"/>
          <w:color w:val="181717"/>
          <w:sz w:val="24"/>
          <w:szCs w:val="24"/>
        </w:rPr>
        <w:t xml:space="preserve"> </w:t>
      </w:r>
      <w:r w:rsidR="00B809F0" w:rsidRPr="00B809F0">
        <w:rPr>
          <w:rFonts w:ascii="Arial" w:hAnsi="Arial" w:cs="Arial"/>
          <w:color w:val="181717"/>
          <w:sz w:val="24"/>
          <w:szCs w:val="24"/>
        </w:rPr>
        <w:t>catastral. Este acto administrativo es de carácter general, y debe ser publicado</w:t>
      </w:r>
      <w:r>
        <w:rPr>
          <w:rFonts w:ascii="Arial" w:hAnsi="Arial" w:cs="Arial"/>
          <w:color w:val="181717"/>
          <w:sz w:val="24"/>
          <w:szCs w:val="24"/>
        </w:rPr>
        <w:t xml:space="preserve"> </w:t>
      </w:r>
      <w:r w:rsidR="00B809F0" w:rsidRPr="00B809F0">
        <w:rPr>
          <w:rFonts w:ascii="Arial" w:hAnsi="Arial" w:cs="Arial"/>
          <w:color w:val="181717"/>
          <w:sz w:val="24"/>
          <w:szCs w:val="24"/>
        </w:rPr>
        <w:t>en los términos de la Ley 1437 de 2011.</w:t>
      </w:r>
    </w:p>
    <w:p w:rsidR="00B809F0" w:rsidRPr="00B809F0" w:rsidRDefault="00B809F0" w:rsidP="00B809F0">
      <w:pPr>
        <w:autoSpaceDE w:val="0"/>
        <w:autoSpaceDN w:val="0"/>
        <w:adjustRightInd w:val="0"/>
        <w:jc w:val="both"/>
        <w:rPr>
          <w:rFonts w:ascii="Arial" w:hAnsi="Arial" w:cs="Arial"/>
          <w:color w:val="181717"/>
          <w:sz w:val="24"/>
          <w:szCs w:val="24"/>
        </w:rPr>
      </w:pPr>
    </w:p>
    <w:p w:rsidR="00B809F0" w:rsidRPr="00B809F0" w:rsidRDefault="006B6EC1" w:rsidP="00B809F0">
      <w:pPr>
        <w:autoSpaceDE w:val="0"/>
        <w:autoSpaceDN w:val="0"/>
        <w:adjustRightInd w:val="0"/>
        <w:jc w:val="both"/>
        <w:rPr>
          <w:rFonts w:ascii="Arial" w:hAnsi="Arial" w:cs="Arial"/>
          <w:color w:val="181717"/>
          <w:sz w:val="24"/>
          <w:szCs w:val="24"/>
        </w:rPr>
      </w:pPr>
      <w:r>
        <w:rPr>
          <w:rFonts w:ascii="Arial" w:hAnsi="Arial" w:cs="Arial"/>
          <w:color w:val="181717"/>
          <w:sz w:val="24"/>
          <w:szCs w:val="24"/>
        </w:rPr>
        <w:t xml:space="preserve">6. </w:t>
      </w:r>
      <w:r w:rsidR="00B809F0">
        <w:rPr>
          <w:rFonts w:ascii="Arial" w:hAnsi="Arial" w:cs="Arial"/>
          <w:color w:val="181717"/>
          <w:sz w:val="24"/>
          <w:szCs w:val="24"/>
        </w:rPr>
        <w:t>E</w:t>
      </w:r>
      <w:r w:rsidR="00B809F0" w:rsidRPr="00B809F0">
        <w:rPr>
          <w:rFonts w:ascii="Arial" w:hAnsi="Arial" w:cs="Arial"/>
          <w:color w:val="181717"/>
          <w:sz w:val="24"/>
          <w:szCs w:val="24"/>
        </w:rPr>
        <w:t>l artículo 8 de la Resolución IGAC 1149 de 2021 establece la necesidad</w:t>
      </w:r>
      <w:r>
        <w:rPr>
          <w:rFonts w:ascii="Arial" w:hAnsi="Arial" w:cs="Arial"/>
          <w:color w:val="181717"/>
          <w:sz w:val="24"/>
          <w:szCs w:val="24"/>
        </w:rPr>
        <w:t xml:space="preserve"> </w:t>
      </w:r>
      <w:r w:rsidR="00B809F0" w:rsidRPr="00B809F0">
        <w:rPr>
          <w:rFonts w:ascii="Arial" w:hAnsi="Arial" w:cs="Arial"/>
          <w:color w:val="181717"/>
          <w:sz w:val="24"/>
          <w:szCs w:val="24"/>
        </w:rPr>
        <w:t>de establecer el porcentaje del valor catastral respecto al valor comercial de los</w:t>
      </w:r>
      <w:r>
        <w:rPr>
          <w:rFonts w:ascii="Arial" w:hAnsi="Arial" w:cs="Arial"/>
          <w:color w:val="181717"/>
          <w:sz w:val="24"/>
          <w:szCs w:val="24"/>
        </w:rPr>
        <w:t xml:space="preserve"> </w:t>
      </w:r>
      <w:r w:rsidR="00B809F0" w:rsidRPr="00B809F0">
        <w:rPr>
          <w:rFonts w:ascii="Arial" w:hAnsi="Arial" w:cs="Arial"/>
          <w:color w:val="181717"/>
          <w:sz w:val="24"/>
          <w:szCs w:val="24"/>
        </w:rPr>
        <w:t>predios objeto de actualización catastral, de acuerdo con lo establecido en la Ley</w:t>
      </w:r>
      <w:r>
        <w:rPr>
          <w:rFonts w:ascii="Arial" w:hAnsi="Arial" w:cs="Arial"/>
          <w:color w:val="181717"/>
          <w:sz w:val="24"/>
          <w:szCs w:val="24"/>
        </w:rPr>
        <w:t xml:space="preserve"> </w:t>
      </w:r>
      <w:r w:rsidR="00B809F0" w:rsidRPr="00B809F0">
        <w:rPr>
          <w:rFonts w:ascii="Arial" w:hAnsi="Arial" w:cs="Arial"/>
          <w:color w:val="181717"/>
          <w:sz w:val="24"/>
          <w:szCs w:val="24"/>
        </w:rPr>
        <w:t>1450 de 2011 o en la norma que la modifique, adicione o derogue; fijando dicho</w:t>
      </w:r>
      <w:r>
        <w:rPr>
          <w:rFonts w:ascii="Arial" w:hAnsi="Arial" w:cs="Arial"/>
          <w:color w:val="181717"/>
          <w:sz w:val="24"/>
          <w:szCs w:val="24"/>
        </w:rPr>
        <w:t xml:space="preserve"> </w:t>
      </w:r>
      <w:r w:rsidR="00B809F0" w:rsidRPr="00B809F0">
        <w:rPr>
          <w:rFonts w:ascii="Arial" w:hAnsi="Arial" w:cs="Arial"/>
          <w:color w:val="181717"/>
          <w:sz w:val="24"/>
          <w:szCs w:val="24"/>
        </w:rPr>
        <w:t>porcentaje en un 70% en reunión que se llevó a cabo el día 30 de noviembre de</w:t>
      </w:r>
      <w:r>
        <w:rPr>
          <w:rFonts w:ascii="Arial" w:hAnsi="Arial" w:cs="Arial"/>
          <w:color w:val="181717"/>
          <w:sz w:val="24"/>
          <w:szCs w:val="24"/>
        </w:rPr>
        <w:t xml:space="preserve"> </w:t>
      </w:r>
      <w:r w:rsidR="00B809F0" w:rsidRPr="00B809F0">
        <w:rPr>
          <w:rFonts w:ascii="Arial" w:hAnsi="Arial" w:cs="Arial"/>
          <w:color w:val="181717"/>
          <w:sz w:val="24"/>
          <w:szCs w:val="24"/>
        </w:rPr>
        <w:t>2022 entre la Subsecretaría de Catastro y la Subsecretaria de Ingresos de la</w:t>
      </w:r>
      <w:r>
        <w:rPr>
          <w:rFonts w:ascii="Arial" w:hAnsi="Arial" w:cs="Arial"/>
          <w:color w:val="181717"/>
          <w:sz w:val="24"/>
          <w:szCs w:val="24"/>
        </w:rPr>
        <w:t xml:space="preserve"> </w:t>
      </w:r>
      <w:r w:rsidR="00B809F0" w:rsidRPr="00B809F0">
        <w:rPr>
          <w:rFonts w:ascii="Arial" w:hAnsi="Arial" w:cs="Arial"/>
          <w:color w:val="181717"/>
          <w:sz w:val="24"/>
          <w:szCs w:val="24"/>
        </w:rPr>
        <w:t>Secretaría de Hacienda del Distrito.</w:t>
      </w:r>
    </w:p>
    <w:p w:rsidR="002D2E20" w:rsidRDefault="002D2E20" w:rsidP="00B809F0">
      <w:pPr>
        <w:ind w:right="51"/>
        <w:jc w:val="both"/>
        <w:rPr>
          <w:rFonts w:ascii="Arial" w:hAnsi="Arial" w:cs="Arial"/>
          <w:color w:val="000000"/>
          <w:sz w:val="24"/>
          <w:szCs w:val="24"/>
        </w:rPr>
      </w:pPr>
    </w:p>
    <w:p w:rsidR="00231CAE" w:rsidRDefault="00231CAE" w:rsidP="00B809F0">
      <w:pPr>
        <w:ind w:right="51"/>
        <w:jc w:val="both"/>
        <w:rPr>
          <w:rFonts w:ascii="Arial" w:hAnsi="Arial" w:cs="Arial"/>
          <w:color w:val="000000"/>
          <w:sz w:val="24"/>
          <w:szCs w:val="24"/>
        </w:rPr>
      </w:pPr>
    </w:p>
    <w:p w:rsidR="00231CAE" w:rsidRPr="00B809F0" w:rsidRDefault="00231CAE" w:rsidP="00B809F0">
      <w:pPr>
        <w:ind w:right="51"/>
        <w:jc w:val="both"/>
        <w:rPr>
          <w:rFonts w:ascii="Arial" w:hAnsi="Arial" w:cs="Arial"/>
          <w:color w:val="000000"/>
          <w:sz w:val="24"/>
          <w:szCs w:val="24"/>
        </w:rPr>
      </w:pPr>
    </w:p>
    <w:p w:rsidR="00CA62F7" w:rsidRPr="00CA62F7" w:rsidRDefault="00CA62F7" w:rsidP="00CA62F7">
      <w:pPr>
        <w:pStyle w:val="Pa20"/>
        <w:spacing w:before="0" w:after="0" w:line="240" w:lineRule="auto"/>
        <w:jc w:val="both"/>
        <w:rPr>
          <w:rFonts w:ascii="Arial" w:hAnsi="Arial" w:cs="Arial"/>
          <w:color w:val="000000"/>
          <w:szCs w:val="20"/>
        </w:rPr>
      </w:pPr>
      <w:r w:rsidRPr="00CA62F7">
        <w:rPr>
          <w:rStyle w:val="A00"/>
          <w:rFonts w:ascii="Arial" w:hAnsi="Arial" w:cs="Arial"/>
          <w:i w:val="0"/>
          <w:iCs w:val="0"/>
          <w:color w:val="000000"/>
          <w:szCs w:val="20"/>
        </w:rPr>
        <w:lastRenderedPageBreak/>
        <w:t xml:space="preserve">7. El artículo 24 </w:t>
      </w:r>
      <w:r>
        <w:rPr>
          <w:rStyle w:val="A00"/>
          <w:rFonts w:ascii="Arial" w:hAnsi="Arial" w:cs="Arial"/>
          <w:i w:val="0"/>
          <w:iCs w:val="0"/>
          <w:color w:val="000000"/>
          <w:szCs w:val="20"/>
        </w:rPr>
        <w:t>de la Ley 1450 de 2011 establece que l</w:t>
      </w:r>
      <w:r w:rsidRPr="00CA62F7">
        <w:rPr>
          <w:rStyle w:val="A00"/>
          <w:rFonts w:ascii="Arial" w:hAnsi="Arial" w:cs="Arial"/>
          <w:i w:val="0"/>
          <w:iCs w:val="0"/>
          <w:color w:val="000000"/>
          <w:szCs w:val="20"/>
        </w:rPr>
        <w:t>as autorida</w:t>
      </w:r>
      <w:r w:rsidRPr="00CA62F7">
        <w:rPr>
          <w:rStyle w:val="A00"/>
          <w:rFonts w:ascii="Arial" w:hAnsi="Arial" w:cs="Arial"/>
          <w:i w:val="0"/>
          <w:iCs w:val="0"/>
          <w:color w:val="000000"/>
          <w:szCs w:val="20"/>
        </w:rPr>
        <w:softHyphen/>
        <w:t>des catastrales tienen la obligación de formar los catastros o actualizarlos en todos los municipios del país dentro de períodos máximos de cinco (5) años, con el fin de revisar los elementos físicos o jurídicos del catastro originados en mutaciones físicas, variaciones de uso o de productividad, obras públicas o condiciones locales del mercado inmobiliario. Las enti</w:t>
      </w:r>
      <w:r w:rsidRPr="00CA62F7">
        <w:rPr>
          <w:rStyle w:val="A00"/>
          <w:rFonts w:ascii="Arial" w:hAnsi="Arial" w:cs="Arial"/>
          <w:i w:val="0"/>
          <w:iCs w:val="0"/>
          <w:color w:val="000000"/>
          <w:szCs w:val="20"/>
        </w:rPr>
        <w:softHyphen/>
        <w:t>dades territoriales y demás entidades que se beneficien de este proceso, lo cofinanciarán de acuerdo a sus competencias y al reglamento que expida el Gobierno Nacional.</w:t>
      </w:r>
    </w:p>
    <w:p w:rsidR="00CA62F7" w:rsidRPr="00CA62F7" w:rsidRDefault="00CA62F7" w:rsidP="00CA62F7">
      <w:pPr>
        <w:pStyle w:val="Pa20"/>
        <w:spacing w:before="0" w:after="0" w:line="240" w:lineRule="auto"/>
        <w:jc w:val="both"/>
        <w:rPr>
          <w:rStyle w:val="A00"/>
          <w:rFonts w:ascii="Arial" w:hAnsi="Arial" w:cs="Arial"/>
          <w:i w:val="0"/>
          <w:iCs w:val="0"/>
          <w:color w:val="000000"/>
          <w:szCs w:val="20"/>
        </w:rPr>
      </w:pPr>
    </w:p>
    <w:p w:rsidR="00CA62F7" w:rsidRDefault="00CA62F7" w:rsidP="00CA62F7">
      <w:pPr>
        <w:pStyle w:val="Pa20"/>
        <w:spacing w:before="0" w:after="0" w:line="240" w:lineRule="auto"/>
        <w:jc w:val="both"/>
        <w:rPr>
          <w:rStyle w:val="A00"/>
          <w:rFonts w:ascii="Arial" w:hAnsi="Arial" w:cs="Arial"/>
          <w:i w:val="0"/>
          <w:iCs w:val="0"/>
          <w:color w:val="000000"/>
          <w:szCs w:val="20"/>
        </w:rPr>
      </w:pPr>
      <w:r>
        <w:rPr>
          <w:rStyle w:val="A00"/>
          <w:rFonts w:ascii="Arial" w:hAnsi="Arial" w:cs="Arial"/>
          <w:i w:val="0"/>
          <w:iCs w:val="0"/>
          <w:color w:val="000000"/>
          <w:szCs w:val="20"/>
        </w:rPr>
        <w:t>Y el p</w:t>
      </w:r>
      <w:r w:rsidRPr="00CA62F7">
        <w:rPr>
          <w:rStyle w:val="A00"/>
          <w:rFonts w:ascii="Arial" w:hAnsi="Arial" w:cs="Arial"/>
          <w:i w:val="0"/>
          <w:iCs w:val="0"/>
          <w:color w:val="000000"/>
          <w:szCs w:val="20"/>
        </w:rPr>
        <w:t>arágrafo</w:t>
      </w:r>
      <w:r>
        <w:rPr>
          <w:rStyle w:val="A00"/>
          <w:rFonts w:ascii="Arial" w:hAnsi="Arial" w:cs="Arial"/>
          <w:i w:val="0"/>
          <w:iCs w:val="0"/>
          <w:color w:val="000000"/>
          <w:szCs w:val="20"/>
        </w:rPr>
        <w:t xml:space="preserve"> de la misma norma expresa que e</w:t>
      </w:r>
      <w:r w:rsidRPr="00CA62F7">
        <w:rPr>
          <w:rStyle w:val="A00"/>
          <w:rFonts w:ascii="Arial" w:hAnsi="Arial" w:cs="Arial"/>
          <w:i w:val="0"/>
          <w:iCs w:val="0"/>
          <w:color w:val="000000"/>
          <w:szCs w:val="20"/>
        </w:rPr>
        <w:t>l avalúo catastral de los bienes inmuebles fijado para los procesos de form</w:t>
      </w:r>
      <w:r>
        <w:rPr>
          <w:rStyle w:val="A00"/>
          <w:rFonts w:ascii="Arial" w:hAnsi="Arial" w:cs="Arial"/>
          <w:i w:val="0"/>
          <w:iCs w:val="0"/>
          <w:color w:val="000000"/>
          <w:szCs w:val="20"/>
        </w:rPr>
        <w:t>ación y actualización catastral,</w:t>
      </w:r>
      <w:r w:rsidRPr="00CA62F7">
        <w:rPr>
          <w:rStyle w:val="A00"/>
          <w:rFonts w:ascii="Arial" w:hAnsi="Arial" w:cs="Arial"/>
          <w:i w:val="0"/>
          <w:iCs w:val="0"/>
          <w:color w:val="000000"/>
          <w:szCs w:val="20"/>
        </w:rPr>
        <w:t xml:space="preserve"> no podrá ser inferior al sesenta por ciento (60%) de su valor comercial.</w:t>
      </w:r>
      <w:r w:rsidR="00BF1CCC">
        <w:rPr>
          <w:rStyle w:val="A00"/>
          <w:rFonts w:ascii="Arial" w:hAnsi="Arial" w:cs="Arial"/>
          <w:i w:val="0"/>
          <w:iCs w:val="0"/>
          <w:color w:val="000000"/>
          <w:szCs w:val="20"/>
        </w:rPr>
        <w:t xml:space="preserve"> </w:t>
      </w:r>
    </w:p>
    <w:p w:rsidR="00BF1CCC" w:rsidRDefault="00BF1CCC" w:rsidP="00365438">
      <w:pPr>
        <w:spacing w:beforeAutospacing="1" w:afterAutospacing="1" w:line="270" w:lineRule="atLeast"/>
        <w:jc w:val="both"/>
        <w:rPr>
          <w:rStyle w:val="A00"/>
          <w:rFonts w:ascii="Arial" w:hAnsi="Arial" w:cs="Arial"/>
          <w:i w:val="0"/>
          <w:iCs w:val="0"/>
          <w:color w:val="000000"/>
          <w:sz w:val="24"/>
          <w:lang w:val="es-ES" w:eastAsia="es-ES"/>
        </w:rPr>
      </w:pPr>
      <w:r w:rsidRPr="00BF1CCC">
        <w:rPr>
          <w:rStyle w:val="A00"/>
          <w:rFonts w:ascii="Arial" w:hAnsi="Arial" w:cs="Arial"/>
          <w:i w:val="0"/>
          <w:iCs w:val="0"/>
          <w:color w:val="000000"/>
          <w:sz w:val="24"/>
          <w:lang w:val="es-ES" w:eastAsia="es-ES"/>
        </w:rPr>
        <w:t xml:space="preserve">8. </w:t>
      </w:r>
      <w:r>
        <w:rPr>
          <w:rStyle w:val="A00"/>
          <w:rFonts w:ascii="Arial" w:hAnsi="Arial" w:cs="Arial"/>
          <w:i w:val="0"/>
          <w:iCs w:val="0"/>
          <w:color w:val="000000"/>
          <w:sz w:val="24"/>
          <w:lang w:val="es-ES" w:eastAsia="es-ES"/>
        </w:rPr>
        <w:t xml:space="preserve">El artículo 2.2.2.1.1. </w:t>
      </w:r>
      <w:proofErr w:type="gramStart"/>
      <w:r>
        <w:rPr>
          <w:rStyle w:val="A00"/>
          <w:rFonts w:ascii="Arial" w:hAnsi="Arial" w:cs="Arial"/>
          <w:i w:val="0"/>
          <w:iCs w:val="0"/>
          <w:color w:val="000000"/>
          <w:sz w:val="24"/>
          <w:lang w:val="es-ES" w:eastAsia="es-ES"/>
        </w:rPr>
        <w:t>del</w:t>
      </w:r>
      <w:proofErr w:type="gramEnd"/>
      <w:r>
        <w:rPr>
          <w:rStyle w:val="A00"/>
          <w:rFonts w:ascii="Arial" w:hAnsi="Arial" w:cs="Arial"/>
          <w:i w:val="0"/>
          <w:iCs w:val="0"/>
          <w:color w:val="000000"/>
          <w:sz w:val="24"/>
          <w:lang w:val="es-ES" w:eastAsia="es-ES"/>
        </w:rPr>
        <w:t xml:space="preserve"> Decreto Nacional 148 de 2020 define el Avalúo catastral como </w:t>
      </w:r>
      <w:r w:rsidRPr="00BF1CCC">
        <w:rPr>
          <w:rStyle w:val="A00"/>
          <w:rFonts w:ascii="Arial" w:hAnsi="Arial" w:cs="Arial"/>
          <w:i w:val="0"/>
          <w:iCs w:val="0"/>
          <w:color w:val="000000"/>
          <w:sz w:val="24"/>
          <w:lang w:val="es-ES" w:eastAsia="es-ES"/>
        </w:rPr>
        <w:t>el valor de un predio, resultante de un ejercicio técnico que, en ningún caso, podrá ser inferior al 60% del valor comercial o superar el valor de este último. Para su determinación no será necesario calcular de manera separada el valor del suelo y el de la construcción.</w:t>
      </w:r>
    </w:p>
    <w:p w:rsidR="00E62331" w:rsidRDefault="00361981" w:rsidP="00365438">
      <w:pPr>
        <w:autoSpaceDE w:val="0"/>
        <w:autoSpaceDN w:val="0"/>
        <w:adjustRightInd w:val="0"/>
        <w:jc w:val="both"/>
        <w:rPr>
          <w:rFonts w:ascii="ArialMT" w:hAnsi="ArialMT" w:cs="ArialMT"/>
          <w:color w:val="000000"/>
          <w:sz w:val="24"/>
          <w:szCs w:val="24"/>
        </w:rPr>
      </w:pPr>
      <w:r>
        <w:rPr>
          <w:rFonts w:ascii="ArialMT" w:hAnsi="ArialMT" w:cs="ArialMT"/>
          <w:color w:val="000000"/>
          <w:sz w:val="24"/>
          <w:szCs w:val="24"/>
        </w:rPr>
        <w:t xml:space="preserve">9. </w:t>
      </w:r>
      <w:r w:rsidR="00E62331">
        <w:rPr>
          <w:rFonts w:ascii="ArialMT" w:hAnsi="ArialMT" w:cs="ArialMT"/>
          <w:color w:val="000000"/>
          <w:sz w:val="24"/>
          <w:szCs w:val="24"/>
        </w:rPr>
        <w:t>La Subsecretaría de Catastro ha venido realizando actividades destinadas a</w:t>
      </w:r>
      <w:r w:rsidR="00365438">
        <w:rPr>
          <w:rFonts w:ascii="ArialMT" w:hAnsi="ArialMT" w:cs="ArialMT"/>
          <w:color w:val="000000"/>
          <w:sz w:val="24"/>
          <w:szCs w:val="24"/>
        </w:rPr>
        <w:t xml:space="preserve"> </w:t>
      </w:r>
      <w:r w:rsidR="00E62331">
        <w:rPr>
          <w:rFonts w:ascii="ArialMT" w:hAnsi="ArialMT" w:cs="ArialMT"/>
          <w:color w:val="000000"/>
          <w:sz w:val="24"/>
          <w:szCs w:val="24"/>
        </w:rPr>
        <w:t>renovar los datos del censo o inventario catastral en sus aspectos físico, jurídico</w:t>
      </w:r>
      <w:r w:rsidR="00365438">
        <w:rPr>
          <w:rFonts w:ascii="ArialMT" w:hAnsi="ArialMT" w:cs="ArialMT"/>
          <w:color w:val="000000"/>
          <w:sz w:val="24"/>
          <w:szCs w:val="24"/>
        </w:rPr>
        <w:t xml:space="preserve"> </w:t>
      </w:r>
      <w:r w:rsidR="00E62331">
        <w:rPr>
          <w:rFonts w:ascii="ArialMT" w:hAnsi="ArialMT" w:cs="ArialMT"/>
          <w:color w:val="000000"/>
          <w:sz w:val="24"/>
          <w:szCs w:val="24"/>
        </w:rPr>
        <w:t>y económico, conforme a la dinámica inmobiliaria, entendida esta como las</w:t>
      </w:r>
      <w:r w:rsidR="00365438">
        <w:rPr>
          <w:rFonts w:ascii="ArialMT" w:hAnsi="ArialMT" w:cs="ArialMT"/>
          <w:color w:val="000000"/>
          <w:sz w:val="24"/>
          <w:szCs w:val="24"/>
        </w:rPr>
        <w:t xml:space="preserve"> </w:t>
      </w:r>
      <w:r w:rsidR="00E62331">
        <w:rPr>
          <w:rFonts w:ascii="ArialMT" w:hAnsi="ArialMT" w:cs="ArialMT"/>
          <w:color w:val="000000"/>
          <w:sz w:val="24"/>
          <w:szCs w:val="24"/>
        </w:rPr>
        <w:t>transformaciones que experimentan los bienes inmuebles en sus elementos</w:t>
      </w:r>
      <w:r w:rsidR="00365438">
        <w:rPr>
          <w:rFonts w:ascii="ArialMT" w:hAnsi="ArialMT" w:cs="ArialMT"/>
          <w:color w:val="000000"/>
          <w:sz w:val="24"/>
          <w:szCs w:val="24"/>
        </w:rPr>
        <w:t xml:space="preserve"> </w:t>
      </w:r>
      <w:r w:rsidR="00E62331">
        <w:rPr>
          <w:rFonts w:ascii="ArialMT" w:hAnsi="ArialMT" w:cs="ArialMT"/>
          <w:color w:val="000000"/>
          <w:sz w:val="24"/>
          <w:szCs w:val="24"/>
        </w:rPr>
        <w:t>físicos y jurídicos.</w:t>
      </w:r>
    </w:p>
    <w:p w:rsidR="00361981" w:rsidRDefault="00361981" w:rsidP="00365438">
      <w:pPr>
        <w:autoSpaceDE w:val="0"/>
        <w:autoSpaceDN w:val="0"/>
        <w:adjustRightInd w:val="0"/>
        <w:jc w:val="both"/>
        <w:rPr>
          <w:rFonts w:ascii="ArialMT" w:hAnsi="ArialMT" w:cs="ArialMT"/>
          <w:color w:val="000000"/>
          <w:sz w:val="24"/>
          <w:szCs w:val="24"/>
        </w:rPr>
      </w:pPr>
    </w:p>
    <w:p w:rsidR="00E62331" w:rsidRDefault="00361981" w:rsidP="00365438">
      <w:pPr>
        <w:autoSpaceDE w:val="0"/>
        <w:autoSpaceDN w:val="0"/>
        <w:adjustRightInd w:val="0"/>
        <w:jc w:val="both"/>
        <w:rPr>
          <w:rFonts w:ascii="ArialMT" w:hAnsi="ArialMT" w:cs="ArialMT"/>
          <w:color w:val="000000"/>
          <w:sz w:val="24"/>
          <w:szCs w:val="24"/>
        </w:rPr>
      </w:pPr>
      <w:r>
        <w:rPr>
          <w:rFonts w:ascii="ArialMT" w:hAnsi="ArialMT" w:cs="ArialMT"/>
          <w:color w:val="000000"/>
          <w:sz w:val="24"/>
          <w:szCs w:val="24"/>
        </w:rPr>
        <w:t xml:space="preserve">10. </w:t>
      </w:r>
      <w:r w:rsidR="00E62331">
        <w:rPr>
          <w:rFonts w:ascii="ArialMT" w:hAnsi="ArialMT" w:cs="ArialMT"/>
          <w:color w:val="000000"/>
          <w:sz w:val="24"/>
          <w:szCs w:val="24"/>
        </w:rPr>
        <w:t>La Subsecretaría de Catastro determinará y ajustará las Zonas Homogéneas</w:t>
      </w:r>
      <w:r w:rsidR="00365438">
        <w:rPr>
          <w:rFonts w:ascii="ArialMT" w:hAnsi="ArialMT" w:cs="ArialMT"/>
          <w:color w:val="000000"/>
          <w:sz w:val="24"/>
          <w:szCs w:val="24"/>
        </w:rPr>
        <w:t xml:space="preserve"> </w:t>
      </w:r>
      <w:r w:rsidR="00E62331">
        <w:rPr>
          <w:rFonts w:ascii="ArialMT" w:hAnsi="ArialMT" w:cs="ArialMT"/>
          <w:color w:val="000000"/>
          <w:sz w:val="24"/>
          <w:szCs w:val="24"/>
        </w:rPr>
        <w:t>Físicas y Geoeconómicas (ZHF Y ZHG) al igual que los valores de construcción,</w:t>
      </w:r>
      <w:r w:rsidR="00365438">
        <w:rPr>
          <w:rFonts w:ascii="ArialMT" w:hAnsi="ArialMT" w:cs="ArialMT"/>
          <w:color w:val="000000"/>
          <w:sz w:val="24"/>
          <w:szCs w:val="24"/>
        </w:rPr>
        <w:t xml:space="preserve"> </w:t>
      </w:r>
      <w:r w:rsidR="00E62331">
        <w:rPr>
          <w:rFonts w:ascii="ArialMT" w:hAnsi="ArialMT" w:cs="ArialMT"/>
          <w:color w:val="000000"/>
          <w:sz w:val="24"/>
          <w:szCs w:val="24"/>
        </w:rPr>
        <w:t>de los inmuebles ubicados en la jurisdicción del Distrito.</w:t>
      </w:r>
    </w:p>
    <w:p w:rsidR="00361981" w:rsidRDefault="00361981" w:rsidP="00365438">
      <w:pPr>
        <w:autoSpaceDE w:val="0"/>
        <w:autoSpaceDN w:val="0"/>
        <w:adjustRightInd w:val="0"/>
        <w:jc w:val="both"/>
        <w:rPr>
          <w:rFonts w:ascii="ArialMT" w:hAnsi="ArialMT" w:cs="ArialMT"/>
          <w:color w:val="000000"/>
          <w:sz w:val="24"/>
          <w:szCs w:val="24"/>
        </w:rPr>
      </w:pPr>
    </w:p>
    <w:p w:rsidR="00E62331" w:rsidRDefault="00361981" w:rsidP="00365438">
      <w:pPr>
        <w:autoSpaceDE w:val="0"/>
        <w:autoSpaceDN w:val="0"/>
        <w:adjustRightInd w:val="0"/>
        <w:jc w:val="both"/>
        <w:rPr>
          <w:rFonts w:ascii="ArialMT" w:hAnsi="ArialMT" w:cs="ArialMT"/>
          <w:color w:val="000000"/>
          <w:sz w:val="24"/>
          <w:szCs w:val="24"/>
        </w:rPr>
      </w:pPr>
      <w:r>
        <w:rPr>
          <w:rFonts w:ascii="ArialMT" w:hAnsi="ArialMT" w:cs="ArialMT"/>
          <w:color w:val="000000"/>
          <w:sz w:val="24"/>
          <w:szCs w:val="24"/>
        </w:rPr>
        <w:t xml:space="preserve">11. </w:t>
      </w:r>
      <w:r w:rsidR="00E62331">
        <w:rPr>
          <w:rFonts w:ascii="ArialMT" w:hAnsi="ArialMT" w:cs="ArialMT"/>
          <w:color w:val="000000"/>
          <w:sz w:val="24"/>
          <w:szCs w:val="24"/>
        </w:rPr>
        <w:t>La Actualización Catastral busca mantener al día el censo inmobiliario de la</w:t>
      </w:r>
      <w:r w:rsidR="00365438">
        <w:rPr>
          <w:rFonts w:ascii="ArialMT" w:hAnsi="ArialMT" w:cs="ArialMT"/>
          <w:color w:val="000000"/>
          <w:sz w:val="24"/>
          <w:szCs w:val="24"/>
        </w:rPr>
        <w:t xml:space="preserve"> </w:t>
      </w:r>
      <w:r w:rsidR="00E62331">
        <w:rPr>
          <w:rFonts w:ascii="ArialMT" w:hAnsi="ArialMT" w:cs="ArialMT"/>
          <w:color w:val="000000"/>
          <w:sz w:val="24"/>
          <w:szCs w:val="24"/>
        </w:rPr>
        <w:t>ciudad, minimizando los tiempos que transcurren entre los cambios físicos,</w:t>
      </w:r>
      <w:r w:rsidR="00365438">
        <w:rPr>
          <w:rFonts w:ascii="ArialMT" w:hAnsi="ArialMT" w:cs="ArialMT"/>
          <w:color w:val="000000"/>
          <w:sz w:val="24"/>
          <w:szCs w:val="24"/>
        </w:rPr>
        <w:t xml:space="preserve"> </w:t>
      </w:r>
      <w:r w:rsidR="00E62331">
        <w:rPr>
          <w:rFonts w:ascii="ArialMT" w:hAnsi="ArialMT" w:cs="ArialMT"/>
          <w:color w:val="000000"/>
          <w:sz w:val="24"/>
          <w:szCs w:val="24"/>
        </w:rPr>
        <w:t>jurídicos y económicos de los inmuebles y su incorporación en la base catastral.</w:t>
      </w:r>
    </w:p>
    <w:p w:rsidR="00361981" w:rsidRDefault="00361981" w:rsidP="00365438">
      <w:pPr>
        <w:autoSpaceDE w:val="0"/>
        <w:autoSpaceDN w:val="0"/>
        <w:adjustRightInd w:val="0"/>
        <w:jc w:val="both"/>
        <w:rPr>
          <w:rFonts w:ascii="ArialMT" w:hAnsi="ArialMT" w:cs="ArialMT"/>
          <w:color w:val="000000"/>
          <w:sz w:val="24"/>
          <w:szCs w:val="24"/>
        </w:rPr>
      </w:pPr>
    </w:p>
    <w:p w:rsidR="00365438" w:rsidRPr="00365438" w:rsidRDefault="00361981" w:rsidP="00365438">
      <w:pPr>
        <w:pStyle w:val="Default"/>
        <w:jc w:val="both"/>
        <w:rPr>
          <w:bCs/>
        </w:rPr>
      </w:pPr>
      <w:r w:rsidRPr="00365438">
        <w:rPr>
          <w:rFonts w:ascii="ArialMT" w:hAnsi="ArialMT" w:cs="ArialMT"/>
        </w:rPr>
        <w:t>12. L</w:t>
      </w:r>
      <w:r w:rsidR="00E62331" w:rsidRPr="00365438">
        <w:rPr>
          <w:rFonts w:ascii="ArialMT" w:hAnsi="ArialMT" w:cs="ArialMT"/>
        </w:rPr>
        <w:t>a Subsecretaría de Catastro de la Secretaría de Gestión y Control</w:t>
      </w:r>
      <w:r w:rsidR="00365438" w:rsidRPr="00365438">
        <w:rPr>
          <w:rFonts w:ascii="ArialMT" w:hAnsi="ArialMT" w:cs="ArialMT"/>
        </w:rPr>
        <w:t xml:space="preserve"> </w:t>
      </w:r>
      <w:r w:rsidR="00E62331" w:rsidRPr="00365438">
        <w:rPr>
          <w:rFonts w:ascii="ArialMT" w:hAnsi="ArialMT" w:cs="ArialMT"/>
        </w:rPr>
        <w:t xml:space="preserve">Territorial, expidió la </w:t>
      </w:r>
      <w:r w:rsidR="00365438" w:rsidRPr="00365438">
        <w:rPr>
          <w:rFonts w:ascii="ArialMT" w:hAnsi="ArialMT" w:cs="ArialMT"/>
          <w:color w:val="181717"/>
        </w:rPr>
        <w:t xml:space="preserve">Resolución Número </w:t>
      </w:r>
      <w:r w:rsidR="0010497D">
        <w:rPr>
          <w:color w:val="181717"/>
        </w:rPr>
        <w:t>202350021198</w:t>
      </w:r>
      <w:r w:rsidR="0010497D">
        <w:rPr>
          <w:color w:val="181717"/>
        </w:rPr>
        <w:t xml:space="preserve"> </w:t>
      </w:r>
      <w:r w:rsidR="00E62331" w:rsidRPr="00365438">
        <w:rPr>
          <w:rFonts w:ascii="ArialMT" w:hAnsi="ArialMT" w:cs="ArialMT"/>
          <w:color w:val="181717"/>
        </w:rPr>
        <w:t xml:space="preserve">de </w:t>
      </w:r>
      <w:r w:rsidR="0010497D">
        <w:rPr>
          <w:rFonts w:ascii="ArialMT" w:hAnsi="ArialMT" w:cs="ArialMT"/>
          <w:color w:val="181717"/>
        </w:rPr>
        <w:t>14</w:t>
      </w:r>
      <w:r w:rsidR="00E62331" w:rsidRPr="00365438">
        <w:rPr>
          <w:rFonts w:ascii="ArialMT" w:hAnsi="ArialMT" w:cs="ArialMT"/>
          <w:color w:val="181717"/>
        </w:rPr>
        <w:t>/0</w:t>
      </w:r>
      <w:r w:rsidR="0010497D">
        <w:rPr>
          <w:rFonts w:ascii="ArialMT" w:hAnsi="ArialMT" w:cs="ArialMT"/>
          <w:color w:val="181717"/>
        </w:rPr>
        <w:t>3</w:t>
      </w:r>
      <w:r w:rsidR="00365438" w:rsidRPr="00365438">
        <w:rPr>
          <w:rFonts w:ascii="ArialMT" w:hAnsi="ArialMT" w:cs="ArialMT"/>
          <w:color w:val="181717"/>
        </w:rPr>
        <w:t>/2023</w:t>
      </w:r>
      <w:r w:rsidR="00E62331" w:rsidRPr="00365438">
        <w:rPr>
          <w:rFonts w:ascii="ArialMT" w:hAnsi="ArialMT" w:cs="ArialMT"/>
          <w:color w:val="181717"/>
        </w:rPr>
        <w:t>,</w:t>
      </w:r>
      <w:r w:rsidR="00365438" w:rsidRPr="00365438">
        <w:rPr>
          <w:rFonts w:ascii="ArialMT" w:hAnsi="ArialMT" w:cs="ArialMT"/>
          <w:color w:val="181717"/>
        </w:rPr>
        <w:t xml:space="preserve"> </w:t>
      </w:r>
      <w:r w:rsidR="00E62331" w:rsidRPr="00365438">
        <w:rPr>
          <w:rFonts w:ascii="ArialMT" w:hAnsi="ArialMT" w:cs="ArialMT"/>
          <w:color w:val="181717"/>
        </w:rPr>
        <w:t xml:space="preserve">publicada en la Gaceta Oficial N° </w:t>
      </w:r>
      <w:r w:rsidR="0010497D">
        <w:rPr>
          <w:rFonts w:ascii="ArialMT" w:hAnsi="ArialMT" w:cs="ArialMT"/>
          <w:color w:val="181717"/>
        </w:rPr>
        <w:t xml:space="preserve">5107 </w:t>
      </w:r>
      <w:r w:rsidR="00E62331" w:rsidRPr="00365438">
        <w:rPr>
          <w:rFonts w:ascii="ArialMT" w:hAnsi="ArialMT" w:cs="ArialMT"/>
          <w:color w:val="181717"/>
        </w:rPr>
        <w:t xml:space="preserve">del </w:t>
      </w:r>
      <w:r w:rsidR="0010497D">
        <w:rPr>
          <w:rFonts w:ascii="ArialMT" w:hAnsi="ArialMT" w:cs="ArialMT"/>
          <w:color w:val="181717"/>
        </w:rPr>
        <w:t xml:space="preserve">16 </w:t>
      </w:r>
      <w:r w:rsidR="00E62331" w:rsidRPr="00365438">
        <w:rPr>
          <w:rFonts w:ascii="ArialMT" w:hAnsi="ArialMT" w:cs="ArialMT"/>
          <w:color w:val="181717"/>
        </w:rPr>
        <w:t xml:space="preserve"> de </w:t>
      </w:r>
      <w:r w:rsidR="0010497D">
        <w:rPr>
          <w:rFonts w:ascii="ArialMT" w:hAnsi="ArialMT" w:cs="ArialMT"/>
          <w:color w:val="181717"/>
        </w:rPr>
        <w:t xml:space="preserve">marzo </w:t>
      </w:r>
      <w:r w:rsidR="00365438" w:rsidRPr="00365438">
        <w:rPr>
          <w:rFonts w:ascii="ArialMT" w:hAnsi="ArialMT" w:cs="ArialMT"/>
          <w:color w:val="181717"/>
        </w:rPr>
        <w:t>de 2023</w:t>
      </w:r>
      <w:r w:rsidR="00E62331" w:rsidRPr="00365438">
        <w:rPr>
          <w:rFonts w:ascii="ArialMT" w:hAnsi="ArialMT" w:cs="ArialMT"/>
          <w:color w:val="181717"/>
        </w:rPr>
        <w:t xml:space="preserve"> </w:t>
      </w:r>
      <w:r w:rsidR="00365438" w:rsidRPr="00365438">
        <w:rPr>
          <w:bCs/>
        </w:rPr>
        <w:t>"Por la cual se ordena la apertura de las labores del proceso de Actualización Catastral de las Comunas de Popular (1), Santa Cruz (2), Manrique (3), Aranjuez (4), Castilla (5), Doce de Octubre (6), Villahermosa (8), Candelaria (10) y el Corregimiento de Palmitas (50) del Distrito Especial de Ciencia, Tecnología e Innovación de Medellín"</w:t>
      </w:r>
    </w:p>
    <w:p w:rsidR="00361981" w:rsidRDefault="00361981" w:rsidP="00365438">
      <w:pPr>
        <w:autoSpaceDE w:val="0"/>
        <w:autoSpaceDN w:val="0"/>
        <w:adjustRightInd w:val="0"/>
        <w:jc w:val="both"/>
        <w:rPr>
          <w:rFonts w:ascii="ArialMT" w:hAnsi="ArialMT" w:cs="ArialMT"/>
          <w:color w:val="000000"/>
          <w:sz w:val="24"/>
          <w:szCs w:val="24"/>
        </w:rPr>
      </w:pPr>
    </w:p>
    <w:p w:rsidR="00231CAE" w:rsidRDefault="00231CAE" w:rsidP="00365438">
      <w:pPr>
        <w:autoSpaceDE w:val="0"/>
        <w:autoSpaceDN w:val="0"/>
        <w:adjustRightInd w:val="0"/>
        <w:jc w:val="both"/>
        <w:rPr>
          <w:rFonts w:ascii="ArialMT" w:hAnsi="ArialMT" w:cs="ArialMT"/>
          <w:color w:val="000000"/>
          <w:sz w:val="24"/>
          <w:szCs w:val="24"/>
        </w:rPr>
      </w:pPr>
    </w:p>
    <w:p w:rsidR="00E62331" w:rsidRDefault="00361981" w:rsidP="00365438">
      <w:pPr>
        <w:autoSpaceDE w:val="0"/>
        <w:autoSpaceDN w:val="0"/>
        <w:adjustRightInd w:val="0"/>
        <w:jc w:val="both"/>
        <w:rPr>
          <w:rFonts w:ascii="ArialMT" w:hAnsi="ArialMT" w:cs="ArialMT"/>
          <w:sz w:val="24"/>
          <w:szCs w:val="24"/>
        </w:rPr>
      </w:pPr>
      <w:r>
        <w:rPr>
          <w:rFonts w:ascii="ArialMT" w:hAnsi="ArialMT" w:cs="ArialMT"/>
          <w:color w:val="000000"/>
          <w:sz w:val="24"/>
          <w:szCs w:val="24"/>
        </w:rPr>
        <w:lastRenderedPageBreak/>
        <w:t xml:space="preserve">13. </w:t>
      </w:r>
      <w:r w:rsidR="00365438">
        <w:rPr>
          <w:rFonts w:ascii="ArialMT" w:hAnsi="ArialMT" w:cs="ArialMT"/>
          <w:color w:val="000000"/>
          <w:sz w:val="24"/>
          <w:szCs w:val="24"/>
        </w:rPr>
        <w:t>Una vez</w:t>
      </w:r>
      <w:r w:rsidR="00E62331">
        <w:rPr>
          <w:rFonts w:ascii="ArialMT" w:hAnsi="ArialMT" w:cs="ArialMT"/>
          <w:color w:val="000000"/>
          <w:sz w:val="24"/>
          <w:szCs w:val="24"/>
        </w:rPr>
        <w:t xml:space="preserve"> examinados los resultados provenientes del</w:t>
      </w:r>
      <w:r w:rsidR="00365438">
        <w:rPr>
          <w:rFonts w:ascii="ArialMT" w:hAnsi="ArialMT" w:cs="ArialMT"/>
          <w:color w:val="000000"/>
          <w:sz w:val="24"/>
          <w:szCs w:val="24"/>
        </w:rPr>
        <w:t xml:space="preserve"> </w:t>
      </w:r>
      <w:r w:rsidR="00E62331">
        <w:rPr>
          <w:rFonts w:ascii="ArialMT" w:hAnsi="ArialMT" w:cs="ArialMT"/>
          <w:color w:val="000000"/>
          <w:sz w:val="24"/>
          <w:szCs w:val="24"/>
        </w:rPr>
        <w:t>reconocimiento predial, el estudio de zonas homogéneas físicas y</w:t>
      </w:r>
      <w:r w:rsidR="00365438">
        <w:rPr>
          <w:rFonts w:ascii="ArialMT" w:hAnsi="ArialMT" w:cs="ArialMT"/>
          <w:color w:val="000000"/>
          <w:sz w:val="24"/>
          <w:szCs w:val="24"/>
        </w:rPr>
        <w:t xml:space="preserve"> </w:t>
      </w:r>
      <w:r w:rsidR="00E62331">
        <w:rPr>
          <w:rFonts w:ascii="ArialMT" w:hAnsi="ArialMT" w:cs="ArialMT"/>
          <w:color w:val="000000"/>
          <w:sz w:val="24"/>
          <w:szCs w:val="24"/>
        </w:rPr>
        <w:t>geoeconómicas, el valor de los usos y tipologías constructivas y los avalúos de</w:t>
      </w:r>
      <w:r w:rsidR="00365438">
        <w:rPr>
          <w:rFonts w:ascii="ArialMT" w:hAnsi="ArialMT" w:cs="ArialMT"/>
          <w:color w:val="000000"/>
          <w:sz w:val="24"/>
          <w:szCs w:val="24"/>
        </w:rPr>
        <w:t xml:space="preserve"> </w:t>
      </w:r>
      <w:r w:rsidR="00E62331">
        <w:rPr>
          <w:rFonts w:ascii="ArialMT" w:hAnsi="ArialMT" w:cs="ArialMT"/>
          <w:color w:val="000000"/>
          <w:sz w:val="24"/>
          <w:szCs w:val="24"/>
        </w:rPr>
        <w:t xml:space="preserve">los predios con características especiales; el Comité Técnico </w:t>
      </w:r>
      <w:r w:rsidR="00365438" w:rsidRPr="00365438">
        <w:rPr>
          <w:rFonts w:ascii="ArialMT" w:hAnsi="ArialMT" w:cs="ArialMT"/>
          <w:color w:val="000000"/>
          <w:sz w:val="24"/>
          <w:szCs w:val="24"/>
        </w:rPr>
        <w:t>para la aprobación del estudio de las Zonas Homogéneas Físicas – ZHF y Zonas Homogéneas Geoeconómicas – ZHG y el valor de los tipos de construcciones y/o edificaciones</w:t>
      </w:r>
      <w:r w:rsidR="00365438">
        <w:rPr>
          <w:rFonts w:ascii="ArialMT" w:hAnsi="ArialMT" w:cs="ArialMT"/>
          <w:color w:val="000000"/>
          <w:sz w:val="24"/>
          <w:szCs w:val="24"/>
        </w:rPr>
        <w:t xml:space="preserve"> </w:t>
      </w:r>
      <w:r w:rsidR="00E62331">
        <w:rPr>
          <w:rFonts w:ascii="ArialMT" w:hAnsi="ArialMT" w:cs="ArialMT"/>
          <w:color w:val="000000"/>
          <w:sz w:val="24"/>
          <w:szCs w:val="24"/>
        </w:rPr>
        <w:t>de la</w:t>
      </w:r>
      <w:r w:rsidR="00365438">
        <w:rPr>
          <w:rFonts w:ascii="ArialMT" w:hAnsi="ArialMT" w:cs="ArialMT"/>
          <w:color w:val="000000"/>
          <w:sz w:val="24"/>
          <w:szCs w:val="24"/>
        </w:rPr>
        <w:t xml:space="preserve"> </w:t>
      </w:r>
      <w:r w:rsidR="00E62331">
        <w:rPr>
          <w:rFonts w:ascii="ArialMT" w:hAnsi="ArialMT" w:cs="ArialMT"/>
          <w:color w:val="000000"/>
          <w:sz w:val="24"/>
          <w:szCs w:val="24"/>
        </w:rPr>
        <w:t xml:space="preserve">Subsecretaría de Catastro aprobó en sesión del </w:t>
      </w:r>
      <w:r w:rsidR="00365438" w:rsidRPr="00D642D8">
        <w:rPr>
          <w:rFonts w:ascii="ArialMT" w:hAnsi="ArialMT" w:cs="ArialMT"/>
          <w:color w:val="000000"/>
          <w:sz w:val="24"/>
          <w:szCs w:val="24"/>
          <w:highlight w:val="yellow"/>
        </w:rPr>
        <w:t>__</w:t>
      </w:r>
      <w:r w:rsidR="00365438">
        <w:rPr>
          <w:rFonts w:ascii="ArialMT" w:hAnsi="ArialMT" w:cs="ArialMT"/>
          <w:color w:val="000000"/>
          <w:sz w:val="24"/>
          <w:szCs w:val="24"/>
        </w:rPr>
        <w:t xml:space="preserve"> de diciembre de 2023</w:t>
      </w:r>
      <w:r w:rsidR="00E62331">
        <w:rPr>
          <w:rFonts w:ascii="ArialMT" w:hAnsi="ArialMT" w:cs="ArialMT"/>
          <w:color w:val="000000"/>
          <w:sz w:val="24"/>
          <w:szCs w:val="24"/>
        </w:rPr>
        <w:t xml:space="preserve"> el</w:t>
      </w:r>
      <w:r w:rsidR="00365438">
        <w:rPr>
          <w:rFonts w:ascii="ArialMT" w:hAnsi="ArialMT" w:cs="ArialMT"/>
          <w:color w:val="000000"/>
          <w:sz w:val="24"/>
          <w:szCs w:val="24"/>
        </w:rPr>
        <w:t xml:space="preserve"> </w:t>
      </w:r>
      <w:r w:rsidR="00E62331">
        <w:rPr>
          <w:rFonts w:ascii="ArialMT" w:hAnsi="ArialMT" w:cs="ArialMT"/>
          <w:color w:val="000000"/>
          <w:sz w:val="24"/>
          <w:szCs w:val="24"/>
        </w:rPr>
        <w:t>estudio de Zonas Homogéneas Físicas – ZHF y Zonas Homogéneas</w:t>
      </w:r>
      <w:r w:rsidR="00365438">
        <w:rPr>
          <w:rFonts w:ascii="ArialMT" w:hAnsi="ArialMT" w:cs="ArialMT"/>
          <w:color w:val="000000"/>
          <w:sz w:val="24"/>
          <w:szCs w:val="24"/>
        </w:rPr>
        <w:t xml:space="preserve"> </w:t>
      </w:r>
      <w:r w:rsidR="00E62331">
        <w:rPr>
          <w:rFonts w:ascii="ArialMT" w:hAnsi="ArialMT" w:cs="ArialMT"/>
          <w:color w:val="000000"/>
          <w:sz w:val="24"/>
          <w:szCs w:val="24"/>
        </w:rPr>
        <w:t>Geoeconómicas – ZHG</w:t>
      </w:r>
      <w:r w:rsidR="00F50905">
        <w:rPr>
          <w:rFonts w:ascii="ArialMT" w:hAnsi="ArialMT" w:cs="ArialMT"/>
          <w:color w:val="000000"/>
          <w:sz w:val="24"/>
          <w:szCs w:val="24"/>
        </w:rPr>
        <w:t xml:space="preserve"> y los valores de tablas de construcción y de los modelos econométricos</w:t>
      </w:r>
      <w:r w:rsidR="00E62331">
        <w:rPr>
          <w:rFonts w:ascii="ArialMT" w:hAnsi="ArialMT" w:cs="ArialMT"/>
          <w:color w:val="000000"/>
          <w:sz w:val="24"/>
          <w:szCs w:val="24"/>
        </w:rPr>
        <w:t>, toda vez que se pudo concluir que estos se encuentran</w:t>
      </w:r>
      <w:r w:rsidR="00365438">
        <w:rPr>
          <w:rFonts w:ascii="ArialMT" w:hAnsi="ArialMT" w:cs="ArialMT"/>
          <w:color w:val="000000"/>
          <w:sz w:val="24"/>
          <w:szCs w:val="24"/>
        </w:rPr>
        <w:t xml:space="preserve"> </w:t>
      </w:r>
      <w:r w:rsidR="00E62331">
        <w:rPr>
          <w:rFonts w:ascii="ArialMT" w:hAnsi="ArialMT" w:cs="ArialMT"/>
          <w:color w:val="000000"/>
          <w:sz w:val="24"/>
          <w:szCs w:val="24"/>
        </w:rPr>
        <w:t xml:space="preserve">ajustados a las normas legales y reglamentarias vigentes y la investigación </w:t>
      </w:r>
      <w:r w:rsidR="00E62331">
        <w:rPr>
          <w:rFonts w:ascii="ArialMT" w:hAnsi="ArialMT" w:cs="ArialMT"/>
          <w:sz w:val="24"/>
          <w:szCs w:val="24"/>
        </w:rPr>
        <w:t xml:space="preserve">económica acorde con la actualidad inmobiliaria de las comunas </w:t>
      </w:r>
      <w:r w:rsidR="00F50905">
        <w:rPr>
          <w:rFonts w:ascii="ArialMT" w:hAnsi="ArialMT" w:cs="ArialMT"/>
          <w:sz w:val="24"/>
          <w:szCs w:val="24"/>
        </w:rPr>
        <w:t xml:space="preserve">y corregimiento </w:t>
      </w:r>
      <w:r w:rsidR="00E62331">
        <w:rPr>
          <w:rFonts w:ascii="ArialMT" w:hAnsi="ArialMT" w:cs="ArialMT"/>
          <w:sz w:val="24"/>
          <w:szCs w:val="24"/>
        </w:rPr>
        <w:t>objeto de intervención.</w:t>
      </w:r>
    </w:p>
    <w:p w:rsidR="00E62331" w:rsidRPr="00BF1CCC" w:rsidRDefault="00E62331" w:rsidP="00E62331">
      <w:pPr>
        <w:autoSpaceDE w:val="0"/>
        <w:autoSpaceDN w:val="0"/>
        <w:adjustRightInd w:val="0"/>
        <w:rPr>
          <w:rStyle w:val="A00"/>
          <w:rFonts w:ascii="Arial" w:hAnsi="Arial" w:cs="Arial"/>
          <w:i w:val="0"/>
          <w:iCs w:val="0"/>
          <w:color w:val="000000"/>
          <w:sz w:val="24"/>
          <w:lang w:val="es-ES" w:eastAsia="es-ES"/>
        </w:rPr>
      </w:pPr>
    </w:p>
    <w:p w:rsidR="003A2D14" w:rsidRPr="00DC60BA" w:rsidRDefault="00361981" w:rsidP="00DC60BA">
      <w:pPr>
        <w:ind w:right="51"/>
        <w:jc w:val="both"/>
        <w:rPr>
          <w:rFonts w:ascii="Arial" w:hAnsi="Arial" w:cs="Arial"/>
          <w:color w:val="000000"/>
          <w:sz w:val="24"/>
          <w:szCs w:val="24"/>
        </w:rPr>
      </w:pPr>
      <w:r>
        <w:rPr>
          <w:rFonts w:ascii="Arial" w:hAnsi="Arial" w:cs="Arial"/>
          <w:color w:val="000000"/>
          <w:sz w:val="24"/>
          <w:szCs w:val="24"/>
        </w:rPr>
        <w:t>14</w:t>
      </w:r>
      <w:r w:rsidR="008419EB">
        <w:rPr>
          <w:rFonts w:ascii="Arial" w:hAnsi="Arial" w:cs="Arial"/>
          <w:color w:val="000000"/>
          <w:sz w:val="24"/>
          <w:szCs w:val="24"/>
        </w:rPr>
        <w:t xml:space="preserve">. </w:t>
      </w:r>
      <w:r w:rsidR="003A2D14" w:rsidRPr="003A2D14">
        <w:rPr>
          <w:rFonts w:ascii="Arial" w:hAnsi="Arial" w:cs="Arial"/>
          <w:spacing w:val="2"/>
          <w:sz w:val="24"/>
          <w:szCs w:val="24"/>
          <w:lang w:val="es-MX" w:eastAsia="en-AU"/>
        </w:rPr>
        <w:t xml:space="preserve">Se cumplió lo señalado en artículo 8°, numeral 8, de la Ley 1437 de 2011 Código de Procedimiento Administrativo y de lo Contencioso Administrativo, que establece el deber de informar al público acerca del proyecto específico de regulación, el cual se puso a disposición de todas las personas en la página web de la Alcaldía de Medellín, los días </w:t>
      </w:r>
      <w:r w:rsidR="003A2D14" w:rsidRPr="003A2D14">
        <w:rPr>
          <w:rFonts w:ascii="Arial" w:hAnsi="Arial" w:cs="Arial"/>
          <w:spacing w:val="2"/>
          <w:sz w:val="24"/>
          <w:szCs w:val="24"/>
          <w:highlight w:val="yellow"/>
          <w:lang w:val="es-MX" w:eastAsia="en-AU"/>
        </w:rPr>
        <w:t>__</w:t>
      </w:r>
      <w:r w:rsidR="003A2D14" w:rsidRPr="003A2D14">
        <w:rPr>
          <w:rFonts w:ascii="Arial" w:hAnsi="Arial" w:cs="Arial"/>
          <w:spacing w:val="2"/>
          <w:sz w:val="24"/>
          <w:szCs w:val="24"/>
          <w:lang w:val="es-MX" w:eastAsia="en-AU"/>
        </w:rPr>
        <w:t xml:space="preserve"> al </w:t>
      </w:r>
      <w:r w:rsidR="003A2D14" w:rsidRPr="003A2D14">
        <w:rPr>
          <w:rFonts w:ascii="Arial" w:hAnsi="Arial" w:cs="Arial"/>
          <w:spacing w:val="2"/>
          <w:sz w:val="24"/>
          <w:szCs w:val="24"/>
          <w:highlight w:val="yellow"/>
          <w:lang w:val="es-MX" w:eastAsia="en-AU"/>
        </w:rPr>
        <w:t>__</w:t>
      </w:r>
      <w:r w:rsidR="003A2D14" w:rsidRPr="003A2D14">
        <w:rPr>
          <w:rFonts w:ascii="Arial" w:hAnsi="Arial" w:cs="Arial"/>
          <w:spacing w:val="2"/>
          <w:sz w:val="24"/>
          <w:szCs w:val="24"/>
          <w:lang w:val="es-MX" w:eastAsia="en-AU"/>
        </w:rPr>
        <w:t xml:space="preserve"> del mes de diciembre de 2023, con el objeto de recibir opiniones, sugerencias o propuestas alternativas”, sin que se recibieran observaciones o sugerencias por parte de la ciudadanía.</w:t>
      </w:r>
    </w:p>
    <w:p w:rsidR="003A2D14" w:rsidRDefault="003A2D14" w:rsidP="00443258">
      <w:pPr>
        <w:jc w:val="both"/>
        <w:rPr>
          <w:rFonts w:ascii="Arial" w:hAnsi="Arial" w:cs="Arial"/>
          <w:sz w:val="24"/>
          <w:szCs w:val="24"/>
        </w:rPr>
      </w:pPr>
    </w:p>
    <w:p w:rsidR="0010497D" w:rsidRDefault="0010497D" w:rsidP="00443258">
      <w:pPr>
        <w:jc w:val="both"/>
        <w:rPr>
          <w:rFonts w:ascii="Arial" w:hAnsi="Arial" w:cs="Arial"/>
          <w:sz w:val="24"/>
          <w:szCs w:val="24"/>
        </w:rPr>
      </w:pPr>
    </w:p>
    <w:p w:rsidR="00443258" w:rsidRPr="00443258" w:rsidRDefault="00443258" w:rsidP="00443258">
      <w:pPr>
        <w:jc w:val="both"/>
        <w:rPr>
          <w:rFonts w:ascii="Arial" w:hAnsi="Arial" w:cs="Arial"/>
          <w:sz w:val="24"/>
          <w:szCs w:val="24"/>
        </w:rPr>
      </w:pPr>
      <w:bookmarkStart w:id="1" w:name="_GoBack"/>
      <w:bookmarkEnd w:id="1"/>
      <w:r w:rsidRPr="00443258">
        <w:rPr>
          <w:rFonts w:ascii="Arial" w:hAnsi="Arial" w:cs="Arial"/>
          <w:sz w:val="24"/>
          <w:szCs w:val="24"/>
        </w:rPr>
        <w:t>Por lo expuesto,</w:t>
      </w:r>
    </w:p>
    <w:p w:rsidR="00443258" w:rsidRPr="00443258" w:rsidRDefault="00443258" w:rsidP="00443258">
      <w:pPr>
        <w:jc w:val="center"/>
        <w:rPr>
          <w:rFonts w:ascii="Arial" w:hAnsi="Arial" w:cs="Arial"/>
          <w:b/>
          <w:bCs/>
          <w:sz w:val="24"/>
          <w:szCs w:val="24"/>
        </w:rPr>
      </w:pPr>
    </w:p>
    <w:p w:rsidR="00443258" w:rsidRDefault="00443258" w:rsidP="00443258">
      <w:pPr>
        <w:jc w:val="center"/>
        <w:rPr>
          <w:rFonts w:ascii="Arial" w:hAnsi="Arial" w:cs="Arial"/>
          <w:b/>
          <w:bCs/>
          <w:sz w:val="24"/>
          <w:szCs w:val="24"/>
        </w:rPr>
      </w:pPr>
      <w:r w:rsidRPr="00443258">
        <w:rPr>
          <w:rFonts w:ascii="Arial" w:hAnsi="Arial" w:cs="Arial"/>
          <w:b/>
          <w:bCs/>
          <w:sz w:val="24"/>
          <w:szCs w:val="24"/>
        </w:rPr>
        <w:t>RESUELVE:</w:t>
      </w:r>
    </w:p>
    <w:p w:rsidR="00443258" w:rsidRDefault="00443258" w:rsidP="00443258">
      <w:pPr>
        <w:jc w:val="both"/>
        <w:rPr>
          <w:rFonts w:ascii="Arial" w:hAnsi="Arial" w:cs="Arial"/>
          <w:sz w:val="24"/>
          <w:szCs w:val="24"/>
        </w:rPr>
      </w:pPr>
      <w:bookmarkStart w:id="2" w:name="15"/>
    </w:p>
    <w:p w:rsidR="00DC60BA" w:rsidRPr="00443258" w:rsidRDefault="00DC60BA" w:rsidP="00443258">
      <w:pPr>
        <w:jc w:val="both"/>
        <w:rPr>
          <w:rFonts w:ascii="Arial" w:hAnsi="Arial" w:cs="Arial"/>
          <w:sz w:val="24"/>
          <w:szCs w:val="24"/>
        </w:rPr>
      </w:pPr>
    </w:p>
    <w:p w:rsidR="002A7F6F" w:rsidRDefault="00443258" w:rsidP="00D642D8">
      <w:pPr>
        <w:autoSpaceDE w:val="0"/>
        <w:autoSpaceDN w:val="0"/>
        <w:adjustRightInd w:val="0"/>
        <w:jc w:val="both"/>
        <w:rPr>
          <w:rFonts w:ascii="ArialMT" w:hAnsi="ArialMT" w:cs="ArialMT"/>
          <w:sz w:val="24"/>
          <w:szCs w:val="24"/>
        </w:rPr>
      </w:pPr>
      <w:bookmarkStart w:id="3" w:name="_Hlk63863433"/>
      <w:r w:rsidRPr="0077321A">
        <w:rPr>
          <w:rFonts w:ascii="Arial" w:hAnsi="Arial" w:cs="Arial"/>
          <w:b/>
          <w:sz w:val="24"/>
          <w:szCs w:val="24"/>
        </w:rPr>
        <w:t xml:space="preserve">ARTÍCULO 1°. </w:t>
      </w:r>
      <w:r w:rsidR="0077321A" w:rsidRPr="0077321A">
        <w:rPr>
          <w:rFonts w:ascii="Arial" w:hAnsi="Arial" w:cs="Arial"/>
          <w:b/>
          <w:sz w:val="24"/>
          <w:szCs w:val="24"/>
        </w:rPr>
        <w:t>APROBACIÓN VALORES DE ZHG.</w:t>
      </w:r>
      <w:r w:rsidR="0077321A">
        <w:rPr>
          <w:rFonts w:ascii="Arial" w:hAnsi="Arial" w:cs="Arial"/>
          <w:sz w:val="24"/>
          <w:szCs w:val="24"/>
        </w:rPr>
        <w:t xml:space="preserve"> </w:t>
      </w:r>
      <w:r w:rsidR="00D642D8">
        <w:rPr>
          <w:rFonts w:ascii="ArialMT" w:hAnsi="ArialMT" w:cs="ArialMT"/>
          <w:sz w:val="24"/>
          <w:szCs w:val="24"/>
        </w:rPr>
        <w:t xml:space="preserve">APROBAR el </w:t>
      </w:r>
      <w:r w:rsidR="00D642D8">
        <w:rPr>
          <w:rFonts w:ascii="ArialMT" w:hAnsi="ArialMT" w:cs="ArialMT"/>
          <w:color w:val="000000"/>
          <w:sz w:val="24"/>
          <w:szCs w:val="24"/>
        </w:rPr>
        <w:t xml:space="preserve">estudio de Zonas Homogéneas Físicas – ZHF y Zonas Homogéneas Geoeconómicas – ZHG </w:t>
      </w:r>
      <w:r w:rsidR="00D642D8">
        <w:rPr>
          <w:rFonts w:ascii="ArialMT" w:hAnsi="ArialMT" w:cs="ArialMT"/>
          <w:sz w:val="24"/>
          <w:szCs w:val="24"/>
        </w:rPr>
        <w:t>que fue llevado a cabo conforme a lo previsto por las disposiciones técnicas y jurídicas presentes en la Ley 14 de 1983, la Resolución IGAC 1149 de 2021, el Decreto Nacional 148 de 2020, la Resolución 388 de 2020 del IGAC y la Resolución Conjunta SNR 04218 e IGAC 499 de 2020 – para los sectores incluidos en el proceso de Actualización Permanente de la información catastral conformados por las siguientes comunas y corregimiento:</w:t>
      </w:r>
    </w:p>
    <w:p w:rsidR="00231CAE" w:rsidRDefault="00231CAE" w:rsidP="00D642D8">
      <w:pPr>
        <w:autoSpaceDE w:val="0"/>
        <w:autoSpaceDN w:val="0"/>
        <w:adjustRightInd w:val="0"/>
        <w:jc w:val="both"/>
        <w:rPr>
          <w:rFonts w:ascii="ArialMT" w:hAnsi="ArialMT" w:cs="ArialMT"/>
          <w:sz w:val="24"/>
          <w:szCs w:val="24"/>
        </w:rPr>
      </w:pPr>
    </w:p>
    <w:p w:rsidR="00231CAE" w:rsidRDefault="00231CAE" w:rsidP="00D642D8">
      <w:pPr>
        <w:autoSpaceDE w:val="0"/>
        <w:autoSpaceDN w:val="0"/>
        <w:adjustRightInd w:val="0"/>
        <w:jc w:val="both"/>
        <w:rPr>
          <w:rFonts w:ascii="ArialMT" w:hAnsi="ArialMT" w:cs="ArialMT"/>
          <w:sz w:val="24"/>
          <w:szCs w:val="24"/>
        </w:rPr>
      </w:pPr>
    </w:p>
    <w:p w:rsidR="00DC60BA" w:rsidRDefault="00DC60BA" w:rsidP="00D642D8">
      <w:pPr>
        <w:autoSpaceDE w:val="0"/>
        <w:autoSpaceDN w:val="0"/>
        <w:adjustRightInd w:val="0"/>
        <w:jc w:val="both"/>
        <w:rPr>
          <w:rFonts w:ascii="ArialMT" w:hAnsi="ArialMT" w:cs="ArialMT"/>
          <w:sz w:val="24"/>
          <w:szCs w:val="24"/>
        </w:rPr>
      </w:pPr>
    </w:p>
    <w:p w:rsidR="00DC60BA" w:rsidRDefault="00DC60BA" w:rsidP="00D642D8">
      <w:pPr>
        <w:autoSpaceDE w:val="0"/>
        <w:autoSpaceDN w:val="0"/>
        <w:adjustRightInd w:val="0"/>
        <w:jc w:val="both"/>
        <w:rPr>
          <w:rFonts w:ascii="ArialMT" w:hAnsi="ArialMT" w:cs="ArialMT"/>
          <w:sz w:val="24"/>
          <w:szCs w:val="24"/>
        </w:rPr>
      </w:pPr>
    </w:p>
    <w:p w:rsidR="00DC60BA" w:rsidRDefault="00DC60BA" w:rsidP="00D642D8">
      <w:pPr>
        <w:autoSpaceDE w:val="0"/>
        <w:autoSpaceDN w:val="0"/>
        <w:adjustRightInd w:val="0"/>
        <w:jc w:val="both"/>
        <w:rPr>
          <w:rFonts w:ascii="ArialMT" w:hAnsi="ArialMT" w:cs="ArialMT"/>
          <w:sz w:val="24"/>
          <w:szCs w:val="24"/>
        </w:rPr>
      </w:pPr>
    </w:p>
    <w:p w:rsidR="00DC60BA" w:rsidRDefault="00DC60BA" w:rsidP="00D642D8">
      <w:pPr>
        <w:autoSpaceDE w:val="0"/>
        <w:autoSpaceDN w:val="0"/>
        <w:adjustRightInd w:val="0"/>
        <w:jc w:val="both"/>
        <w:rPr>
          <w:rFonts w:ascii="ArialMT" w:hAnsi="ArialMT" w:cs="ArialMT"/>
          <w:sz w:val="24"/>
          <w:szCs w:val="24"/>
        </w:rPr>
      </w:pPr>
    </w:p>
    <w:p w:rsidR="00D642D8" w:rsidRDefault="00D642D8" w:rsidP="00D642D8">
      <w:pPr>
        <w:jc w:val="both"/>
        <w:rPr>
          <w:rFonts w:ascii="ArialMT" w:hAnsi="ArialMT" w:cs="ArialMT"/>
          <w:sz w:val="24"/>
          <w:szCs w:val="24"/>
        </w:rPr>
      </w:pPr>
    </w:p>
    <w:tbl>
      <w:tblPr>
        <w:tblW w:w="6642" w:type="dxa"/>
        <w:jc w:val="center"/>
        <w:tblCellMar>
          <w:left w:w="70" w:type="dxa"/>
          <w:right w:w="70" w:type="dxa"/>
        </w:tblCellMar>
        <w:tblLook w:val="04A0" w:firstRow="1" w:lastRow="0" w:firstColumn="1" w:lastColumn="0" w:noHBand="0" w:noVBand="1"/>
      </w:tblPr>
      <w:tblGrid>
        <w:gridCol w:w="870"/>
        <w:gridCol w:w="1762"/>
        <w:gridCol w:w="4010"/>
      </w:tblGrid>
      <w:tr w:rsidR="003A5582" w:rsidRPr="003A5582" w:rsidTr="00374CB4">
        <w:trPr>
          <w:trHeight w:val="317"/>
          <w:jc w:val="center"/>
        </w:trPr>
        <w:tc>
          <w:tcPr>
            <w:tcW w:w="870" w:type="dxa"/>
            <w:tcBorders>
              <w:top w:val="single" w:sz="4" w:space="0" w:color="auto"/>
              <w:left w:val="single" w:sz="4" w:space="0" w:color="auto"/>
              <w:bottom w:val="nil"/>
              <w:right w:val="single" w:sz="4" w:space="0" w:color="auto"/>
            </w:tcBorders>
            <w:shd w:val="clear" w:color="000000" w:fill="595959"/>
            <w:vAlign w:val="center"/>
            <w:hideMark/>
          </w:tcPr>
          <w:p w:rsidR="003A5582" w:rsidRPr="003A5582" w:rsidRDefault="003A5582" w:rsidP="00374CB4">
            <w:pPr>
              <w:jc w:val="center"/>
              <w:rPr>
                <w:rFonts w:ascii="Arial Narrow" w:hAnsi="Arial Narrow" w:cs="Calibri"/>
                <w:b/>
                <w:bCs/>
                <w:color w:val="FFFFFF"/>
                <w:sz w:val="24"/>
                <w:szCs w:val="24"/>
              </w:rPr>
            </w:pPr>
            <w:r w:rsidRPr="003A5582">
              <w:rPr>
                <w:rFonts w:ascii="Arial Narrow" w:hAnsi="Arial Narrow" w:cs="Calibri"/>
                <w:b/>
                <w:bCs/>
                <w:color w:val="FFFFFF"/>
                <w:sz w:val="24"/>
                <w:szCs w:val="24"/>
              </w:rPr>
              <w:lastRenderedPageBreak/>
              <w:t>CM</w:t>
            </w:r>
          </w:p>
        </w:tc>
        <w:tc>
          <w:tcPr>
            <w:tcW w:w="1762" w:type="dxa"/>
            <w:tcBorders>
              <w:top w:val="single" w:sz="4" w:space="0" w:color="auto"/>
              <w:left w:val="nil"/>
              <w:bottom w:val="nil"/>
              <w:right w:val="single" w:sz="4" w:space="0" w:color="auto"/>
            </w:tcBorders>
            <w:shd w:val="clear" w:color="000000" w:fill="595959"/>
            <w:vAlign w:val="center"/>
            <w:hideMark/>
          </w:tcPr>
          <w:p w:rsidR="003A5582" w:rsidRPr="003A5582" w:rsidRDefault="003A5582" w:rsidP="00374CB4">
            <w:pPr>
              <w:jc w:val="center"/>
              <w:rPr>
                <w:rFonts w:ascii="Arial Narrow" w:hAnsi="Arial Narrow" w:cs="Calibri"/>
                <w:b/>
                <w:bCs/>
                <w:color w:val="FFFFFF"/>
                <w:sz w:val="24"/>
                <w:szCs w:val="24"/>
              </w:rPr>
            </w:pPr>
            <w:r w:rsidRPr="003A5582">
              <w:rPr>
                <w:rFonts w:ascii="Arial Narrow" w:hAnsi="Arial Narrow" w:cs="Calibri"/>
                <w:b/>
                <w:bCs/>
                <w:color w:val="FFFFFF"/>
                <w:sz w:val="24"/>
                <w:szCs w:val="24"/>
              </w:rPr>
              <w:t>CÓDIGO</w:t>
            </w:r>
          </w:p>
        </w:tc>
        <w:tc>
          <w:tcPr>
            <w:tcW w:w="4010" w:type="dxa"/>
            <w:tcBorders>
              <w:top w:val="single" w:sz="4" w:space="0" w:color="auto"/>
              <w:left w:val="nil"/>
              <w:bottom w:val="nil"/>
              <w:right w:val="single" w:sz="4" w:space="0" w:color="auto"/>
            </w:tcBorders>
            <w:shd w:val="clear" w:color="000000" w:fill="595959"/>
            <w:vAlign w:val="center"/>
            <w:hideMark/>
          </w:tcPr>
          <w:p w:rsidR="003A5582" w:rsidRPr="003A5582" w:rsidRDefault="003A5582" w:rsidP="00374CB4">
            <w:pPr>
              <w:jc w:val="center"/>
              <w:rPr>
                <w:rFonts w:ascii="Arial Narrow" w:hAnsi="Arial Narrow" w:cs="Calibri"/>
                <w:b/>
                <w:bCs/>
                <w:color w:val="FFFFFF"/>
                <w:sz w:val="24"/>
                <w:szCs w:val="24"/>
              </w:rPr>
            </w:pPr>
            <w:r w:rsidRPr="003A5582">
              <w:rPr>
                <w:rFonts w:ascii="Arial Narrow" w:hAnsi="Arial Narrow" w:cs="Calibri"/>
                <w:b/>
                <w:bCs/>
                <w:color w:val="FFFFFF"/>
                <w:sz w:val="24"/>
                <w:szCs w:val="24"/>
              </w:rPr>
              <w:t>COMUNA   01</w:t>
            </w:r>
          </w:p>
        </w:tc>
      </w:tr>
      <w:tr w:rsidR="003A5582" w:rsidRPr="003A5582" w:rsidTr="00374CB4">
        <w:trPr>
          <w:trHeight w:val="227"/>
          <w:jc w:val="center"/>
        </w:trPr>
        <w:tc>
          <w:tcPr>
            <w:tcW w:w="870" w:type="dxa"/>
            <w:vMerge w:val="restart"/>
            <w:tcBorders>
              <w:top w:val="single" w:sz="8" w:space="0" w:color="auto"/>
              <w:left w:val="single" w:sz="4" w:space="0" w:color="auto"/>
              <w:bottom w:val="single" w:sz="4" w:space="0" w:color="auto"/>
              <w:right w:val="single" w:sz="4" w:space="0" w:color="auto"/>
            </w:tcBorders>
            <w:shd w:val="clear" w:color="000000" w:fill="FFFFFF"/>
            <w:noWrap/>
            <w:textDirection w:val="btLr"/>
            <w:vAlign w:val="center"/>
            <w:hideMark/>
          </w:tcPr>
          <w:p w:rsidR="003A5582" w:rsidRPr="003A5582" w:rsidRDefault="003A5582" w:rsidP="00374CB4">
            <w:pPr>
              <w:jc w:val="center"/>
              <w:rPr>
                <w:rFonts w:ascii="Arial Narrow" w:hAnsi="Arial Narrow" w:cs="Calibri"/>
                <w:b/>
                <w:bCs/>
                <w:color w:val="000000"/>
                <w:sz w:val="24"/>
                <w:szCs w:val="24"/>
              </w:rPr>
            </w:pPr>
            <w:r w:rsidRPr="003A5582">
              <w:rPr>
                <w:rFonts w:ascii="Arial Narrow" w:hAnsi="Arial Narrow" w:cs="Calibri"/>
                <w:b/>
                <w:bCs/>
                <w:color w:val="000000"/>
                <w:sz w:val="24"/>
                <w:szCs w:val="24"/>
              </w:rPr>
              <w:t>POPULAR</w:t>
            </w:r>
          </w:p>
        </w:tc>
        <w:tc>
          <w:tcPr>
            <w:tcW w:w="1762" w:type="dxa"/>
            <w:tcBorders>
              <w:top w:val="single" w:sz="8" w:space="0" w:color="auto"/>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0101</w:t>
            </w:r>
          </w:p>
        </w:tc>
        <w:tc>
          <w:tcPr>
            <w:tcW w:w="4010" w:type="dxa"/>
            <w:tcBorders>
              <w:top w:val="single" w:sz="8" w:space="0" w:color="auto"/>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SANTO DOMINGO SAVIO NO. 1</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0102</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SANTO DOMINGO SAVIO NO. 2</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0103</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POPULAR</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0104</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GRANIZAL</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0105</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MOSCÚ NO. 2</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0106</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VILLA GUADALUPE</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0107</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SAN PABLO</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0108</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EL COMPROMISO</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0109</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ALDEA PABLO VI</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0110</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LA ESPERANZA N°. 2</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0111</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LA AVANZADA</w:t>
            </w:r>
          </w:p>
        </w:tc>
      </w:tr>
      <w:tr w:rsidR="003A5582" w:rsidRPr="003A5582" w:rsidTr="00374CB4">
        <w:trPr>
          <w:trHeight w:val="227"/>
          <w:jc w:val="center"/>
        </w:trPr>
        <w:tc>
          <w:tcPr>
            <w:tcW w:w="870" w:type="dxa"/>
            <w:vMerge/>
            <w:tcBorders>
              <w:top w:val="single" w:sz="8" w:space="0" w:color="auto"/>
              <w:left w:val="single" w:sz="4" w:space="0" w:color="auto"/>
              <w:bottom w:val="single" w:sz="4" w:space="0" w:color="auto"/>
              <w:right w:val="single" w:sz="4" w:space="0" w:color="auto"/>
            </w:tcBorders>
            <w:vAlign w:val="center"/>
            <w:hideMark/>
          </w:tcPr>
          <w:p w:rsidR="003A5582" w:rsidRPr="003A5582" w:rsidRDefault="003A5582" w:rsidP="00374CB4">
            <w:pPr>
              <w:jc w:val="center"/>
              <w:rPr>
                <w:rFonts w:ascii="Arial Narrow" w:hAnsi="Arial Narrow" w:cs="Calibri"/>
                <w:b/>
                <w:bCs/>
                <w:color w:val="000000"/>
                <w:sz w:val="24"/>
                <w:szCs w:val="24"/>
              </w:rPr>
            </w:pPr>
          </w:p>
        </w:tc>
        <w:tc>
          <w:tcPr>
            <w:tcW w:w="1762"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0112</w:t>
            </w:r>
          </w:p>
        </w:tc>
        <w:tc>
          <w:tcPr>
            <w:tcW w:w="4010" w:type="dxa"/>
            <w:tcBorders>
              <w:top w:val="nil"/>
              <w:left w:val="nil"/>
              <w:bottom w:val="single" w:sz="4" w:space="0" w:color="auto"/>
              <w:right w:val="single" w:sz="4" w:space="0" w:color="auto"/>
            </w:tcBorders>
            <w:shd w:val="clear" w:color="auto" w:fill="auto"/>
            <w:vAlign w:val="center"/>
            <w:hideMark/>
          </w:tcPr>
          <w:p w:rsidR="003A5582" w:rsidRPr="003A5582" w:rsidRDefault="003A5582" w:rsidP="00374CB4">
            <w:pPr>
              <w:jc w:val="center"/>
              <w:rPr>
                <w:rFonts w:ascii="Arial Narrow" w:hAnsi="Arial Narrow" w:cs="Calibri"/>
                <w:color w:val="000000"/>
                <w:sz w:val="24"/>
                <w:szCs w:val="24"/>
              </w:rPr>
            </w:pPr>
            <w:r w:rsidRPr="003A5582">
              <w:rPr>
                <w:rFonts w:ascii="Arial Narrow" w:hAnsi="Arial Narrow" w:cs="Calibri"/>
                <w:color w:val="000000"/>
                <w:sz w:val="24"/>
                <w:szCs w:val="24"/>
              </w:rPr>
              <w:t>CARPINELO</w:t>
            </w:r>
          </w:p>
        </w:tc>
      </w:tr>
    </w:tbl>
    <w:p w:rsidR="0077321A" w:rsidRDefault="0077321A" w:rsidP="00374CB4">
      <w:pPr>
        <w:jc w:val="center"/>
        <w:rPr>
          <w:rFonts w:ascii="ArialMT" w:hAnsi="ArialMT" w:cs="ArialMT"/>
          <w:sz w:val="24"/>
          <w:szCs w:val="24"/>
        </w:rPr>
      </w:pPr>
    </w:p>
    <w:p w:rsidR="00374CB4" w:rsidRDefault="00374CB4" w:rsidP="00374CB4">
      <w:pPr>
        <w:jc w:val="center"/>
        <w:rPr>
          <w:rFonts w:ascii="ArialMT" w:hAnsi="ArialMT" w:cs="ArialMT"/>
          <w:sz w:val="24"/>
          <w:szCs w:val="24"/>
        </w:rPr>
      </w:pPr>
    </w:p>
    <w:tbl>
      <w:tblPr>
        <w:tblW w:w="6738" w:type="dxa"/>
        <w:jc w:val="center"/>
        <w:tblCellMar>
          <w:left w:w="70" w:type="dxa"/>
          <w:right w:w="70" w:type="dxa"/>
        </w:tblCellMar>
        <w:tblLook w:val="04A0" w:firstRow="1" w:lastRow="0" w:firstColumn="1" w:lastColumn="0" w:noHBand="0" w:noVBand="1"/>
      </w:tblPr>
      <w:tblGrid>
        <w:gridCol w:w="882"/>
        <w:gridCol w:w="1790"/>
        <w:gridCol w:w="4066"/>
      </w:tblGrid>
      <w:tr w:rsidR="00374CB4" w:rsidRPr="00374CB4" w:rsidTr="00374CB4">
        <w:trPr>
          <w:trHeight w:val="244"/>
          <w:jc w:val="center"/>
        </w:trPr>
        <w:tc>
          <w:tcPr>
            <w:tcW w:w="882"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374CB4" w:rsidRPr="00374CB4" w:rsidRDefault="00374CB4" w:rsidP="00374CB4">
            <w:pPr>
              <w:jc w:val="center"/>
              <w:rPr>
                <w:rFonts w:ascii="Arial Narrow" w:hAnsi="Arial Narrow" w:cs="Calibri"/>
                <w:color w:val="000000"/>
                <w:sz w:val="24"/>
                <w:szCs w:val="24"/>
              </w:rPr>
            </w:pPr>
          </w:p>
        </w:tc>
        <w:tc>
          <w:tcPr>
            <w:tcW w:w="1790" w:type="dxa"/>
            <w:tcBorders>
              <w:top w:val="single" w:sz="4" w:space="0" w:color="auto"/>
              <w:left w:val="nil"/>
              <w:bottom w:val="single" w:sz="4" w:space="0" w:color="auto"/>
              <w:right w:val="single" w:sz="4" w:space="0" w:color="auto"/>
            </w:tcBorders>
            <w:shd w:val="clear" w:color="000000" w:fill="595959"/>
            <w:vAlign w:val="center"/>
            <w:hideMark/>
          </w:tcPr>
          <w:p w:rsidR="00374CB4" w:rsidRPr="00374CB4" w:rsidRDefault="00374CB4" w:rsidP="00374CB4">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CÓDIGO</w:t>
            </w:r>
          </w:p>
        </w:tc>
        <w:tc>
          <w:tcPr>
            <w:tcW w:w="4066" w:type="dxa"/>
            <w:tcBorders>
              <w:top w:val="single" w:sz="4" w:space="0" w:color="auto"/>
              <w:left w:val="nil"/>
              <w:bottom w:val="single" w:sz="4" w:space="0" w:color="auto"/>
              <w:right w:val="single" w:sz="4" w:space="0" w:color="auto"/>
            </w:tcBorders>
            <w:shd w:val="clear" w:color="000000" w:fill="595959"/>
            <w:vAlign w:val="center"/>
            <w:hideMark/>
          </w:tcPr>
          <w:p w:rsidR="00374CB4" w:rsidRPr="00374CB4" w:rsidRDefault="00374CB4" w:rsidP="00374CB4">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COMUNA   02</w:t>
            </w:r>
          </w:p>
        </w:tc>
      </w:tr>
      <w:tr w:rsidR="00374CB4" w:rsidRPr="00374CB4" w:rsidTr="00374CB4">
        <w:trPr>
          <w:trHeight w:val="244"/>
          <w:jc w:val="center"/>
        </w:trPr>
        <w:tc>
          <w:tcPr>
            <w:tcW w:w="88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374CB4" w:rsidRPr="00374CB4" w:rsidRDefault="00374CB4" w:rsidP="00374CB4">
            <w:pPr>
              <w:jc w:val="center"/>
              <w:rPr>
                <w:rFonts w:ascii="Arial Narrow" w:hAnsi="Arial Narrow" w:cs="Calibri"/>
                <w:b/>
                <w:bCs/>
                <w:color w:val="000000"/>
                <w:sz w:val="24"/>
                <w:szCs w:val="24"/>
              </w:rPr>
            </w:pPr>
            <w:r w:rsidRPr="00374CB4">
              <w:rPr>
                <w:rFonts w:ascii="Arial Narrow" w:hAnsi="Arial Narrow" w:cs="Calibri"/>
                <w:b/>
                <w:bCs/>
                <w:color w:val="000000"/>
                <w:sz w:val="24"/>
                <w:szCs w:val="24"/>
              </w:rPr>
              <w:t>SANTA CRUZ</w:t>
            </w: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0201</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LA ISLA</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0202</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PLAYÓN DE LOS COMUNEROS</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0203</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PABLO VI</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0204</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LA FRONTERA</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0205</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LA FRANCIA</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0206</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ANDALUCÍA</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0207</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VILLA DEL SOCORRO</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0208</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VILLA NIZA</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0209</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MOSCÚ NO. 1</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0210</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SANTA CRUZ</w:t>
            </w:r>
          </w:p>
        </w:tc>
      </w:tr>
      <w:tr w:rsidR="00374CB4" w:rsidRPr="00374CB4" w:rsidTr="00374CB4">
        <w:trPr>
          <w:trHeight w:val="244"/>
          <w:jc w:val="center"/>
        </w:trPr>
        <w:tc>
          <w:tcPr>
            <w:tcW w:w="882" w:type="dxa"/>
            <w:vMerge/>
            <w:tcBorders>
              <w:top w:val="nil"/>
              <w:left w:val="single" w:sz="4" w:space="0" w:color="auto"/>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b/>
                <w:bCs/>
                <w:color w:val="000000"/>
                <w:sz w:val="24"/>
                <w:szCs w:val="24"/>
              </w:rPr>
            </w:pPr>
          </w:p>
        </w:tc>
        <w:tc>
          <w:tcPr>
            <w:tcW w:w="1790"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0211</w:t>
            </w:r>
          </w:p>
        </w:tc>
        <w:tc>
          <w:tcPr>
            <w:tcW w:w="4066"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LA ROSA</w:t>
            </w:r>
          </w:p>
        </w:tc>
      </w:tr>
    </w:tbl>
    <w:p w:rsidR="0077321A" w:rsidRDefault="0077321A" w:rsidP="00D642D8">
      <w:pPr>
        <w:jc w:val="both"/>
        <w:rPr>
          <w:rFonts w:ascii="ArialMT" w:hAnsi="ArialMT" w:cs="ArialMT"/>
          <w:sz w:val="24"/>
          <w:szCs w:val="24"/>
        </w:rPr>
      </w:pPr>
    </w:p>
    <w:p w:rsidR="00374CB4" w:rsidRDefault="00374CB4" w:rsidP="00D642D8">
      <w:pPr>
        <w:jc w:val="both"/>
        <w:rPr>
          <w:rFonts w:ascii="ArialMT" w:hAnsi="ArialMT" w:cs="ArialMT"/>
          <w:sz w:val="24"/>
          <w:szCs w:val="24"/>
        </w:rPr>
      </w:pPr>
    </w:p>
    <w:tbl>
      <w:tblPr>
        <w:tblW w:w="6717" w:type="dxa"/>
        <w:jc w:val="center"/>
        <w:tblCellMar>
          <w:left w:w="70" w:type="dxa"/>
          <w:right w:w="70" w:type="dxa"/>
        </w:tblCellMar>
        <w:tblLook w:val="04A0" w:firstRow="1" w:lastRow="0" w:firstColumn="1" w:lastColumn="0" w:noHBand="0" w:noVBand="1"/>
      </w:tblPr>
      <w:tblGrid>
        <w:gridCol w:w="1131"/>
        <w:gridCol w:w="1708"/>
        <w:gridCol w:w="3878"/>
      </w:tblGrid>
      <w:tr w:rsidR="00374CB4" w:rsidRPr="00374CB4" w:rsidTr="00231CAE">
        <w:trPr>
          <w:trHeight w:val="172"/>
          <w:tblHeader/>
          <w:jc w:val="center"/>
        </w:trPr>
        <w:tc>
          <w:tcPr>
            <w:tcW w:w="1131"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374CB4" w:rsidRPr="00374CB4" w:rsidRDefault="00374CB4" w:rsidP="00374CB4">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CM</w:t>
            </w:r>
          </w:p>
        </w:tc>
        <w:tc>
          <w:tcPr>
            <w:tcW w:w="1708" w:type="dxa"/>
            <w:tcBorders>
              <w:top w:val="single" w:sz="4" w:space="0" w:color="auto"/>
              <w:left w:val="nil"/>
              <w:bottom w:val="single" w:sz="4" w:space="0" w:color="auto"/>
              <w:right w:val="single" w:sz="4" w:space="0" w:color="auto"/>
            </w:tcBorders>
            <w:shd w:val="clear" w:color="000000" w:fill="595959"/>
            <w:vAlign w:val="center"/>
            <w:hideMark/>
          </w:tcPr>
          <w:p w:rsidR="00374CB4" w:rsidRPr="00374CB4" w:rsidRDefault="00374CB4" w:rsidP="00374CB4">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CÓDIGO</w:t>
            </w:r>
          </w:p>
        </w:tc>
        <w:tc>
          <w:tcPr>
            <w:tcW w:w="3878" w:type="dxa"/>
            <w:tcBorders>
              <w:top w:val="single" w:sz="4" w:space="0" w:color="auto"/>
              <w:left w:val="nil"/>
              <w:bottom w:val="single" w:sz="4" w:space="0" w:color="auto"/>
              <w:right w:val="single" w:sz="4" w:space="0" w:color="auto"/>
            </w:tcBorders>
            <w:shd w:val="clear" w:color="000000" w:fill="595959"/>
            <w:vAlign w:val="center"/>
            <w:hideMark/>
          </w:tcPr>
          <w:p w:rsidR="00374CB4" w:rsidRPr="00374CB4" w:rsidRDefault="00374CB4" w:rsidP="00374CB4">
            <w:pPr>
              <w:jc w:val="center"/>
              <w:rPr>
                <w:rFonts w:ascii="Arial Narrow" w:hAnsi="Arial Narrow" w:cs="Calibri"/>
                <w:b/>
                <w:bCs/>
                <w:color w:val="FFFFFF"/>
                <w:sz w:val="24"/>
                <w:szCs w:val="24"/>
              </w:rPr>
            </w:pPr>
            <w:r w:rsidRPr="00374CB4">
              <w:rPr>
                <w:rFonts w:ascii="Arial Narrow" w:hAnsi="Arial Narrow" w:cs="Calibri"/>
                <w:b/>
                <w:bCs/>
                <w:color w:val="FFFFFF"/>
                <w:sz w:val="24"/>
                <w:szCs w:val="24"/>
              </w:rPr>
              <w:t>COMUNA   03</w:t>
            </w:r>
          </w:p>
        </w:tc>
      </w:tr>
      <w:tr w:rsidR="00374CB4" w:rsidRPr="00374CB4" w:rsidTr="00374CB4">
        <w:trPr>
          <w:trHeight w:val="172"/>
          <w:jc w:val="center"/>
        </w:trPr>
        <w:tc>
          <w:tcPr>
            <w:tcW w:w="1131"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374CB4" w:rsidRPr="00374CB4" w:rsidRDefault="00374CB4" w:rsidP="00374CB4">
            <w:pPr>
              <w:jc w:val="center"/>
              <w:rPr>
                <w:rFonts w:ascii="Arial Narrow" w:hAnsi="Arial Narrow" w:cs="Calibri"/>
                <w:b/>
                <w:bCs/>
                <w:color w:val="000000"/>
                <w:sz w:val="24"/>
                <w:szCs w:val="24"/>
              </w:rPr>
            </w:pPr>
            <w:r w:rsidRPr="00374CB4">
              <w:rPr>
                <w:rFonts w:ascii="Arial Narrow" w:hAnsi="Arial Narrow" w:cs="Calibri"/>
                <w:b/>
                <w:bCs/>
                <w:color w:val="000000"/>
                <w:sz w:val="24"/>
                <w:szCs w:val="24"/>
              </w:rPr>
              <w:t>MANRIQUE</w:t>
            </w: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0301</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LA SALLE</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0302</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LAS GRANJAS</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0303</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CAMPO VALDÉS NO. 2</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0304</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SANTA INÉS</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0305</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EL RAIZAL</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0306</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EL POMAR</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0307</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MANRIQUE CENTRAL NO. 2</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0308</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MANRIQUE ORIENTAL</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0309</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VERSALLES NO. 1</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0310</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VERSALLES NO. 2</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0311</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LA CRUZ</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0312</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ORIENTE</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0313</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MARÍA CANO CARAMBOLAS</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0314</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SAN JOSÉ DE LA CIMA NO. 1</w:t>
            </w:r>
          </w:p>
        </w:tc>
      </w:tr>
      <w:tr w:rsidR="00374CB4" w:rsidRPr="00374CB4" w:rsidTr="00374CB4">
        <w:trPr>
          <w:trHeight w:val="172"/>
          <w:jc w:val="center"/>
        </w:trPr>
        <w:tc>
          <w:tcPr>
            <w:tcW w:w="1131" w:type="dxa"/>
            <w:vMerge/>
            <w:tcBorders>
              <w:top w:val="nil"/>
              <w:left w:val="single" w:sz="4" w:space="0" w:color="auto"/>
              <w:bottom w:val="single" w:sz="4" w:space="0" w:color="auto"/>
              <w:right w:val="single" w:sz="4" w:space="0" w:color="auto"/>
            </w:tcBorders>
            <w:vAlign w:val="center"/>
            <w:hideMark/>
          </w:tcPr>
          <w:p w:rsidR="00374CB4" w:rsidRPr="00374CB4" w:rsidRDefault="00374CB4" w:rsidP="00374CB4">
            <w:pPr>
              <w:rPr>
                <w:rFonts w:ascii="Arial Narrow" w:hAnsi="Arial Narrow" w:cs="Calibri"/>
                <w:b/>
                <w:bCs/>
                <w:color w:val="000000"/>
                <w:sz w:val="24"/>
                <w:szCs w:val="24"/>
              </w:rPr>
            </w:pPr>
          </w:p>
        </w:tc>
        <w:tc>
          <w:tcPr>
            <w:tcW w:w="170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jc w:val="center"/>
              <w:rPr>
                <w:rFonts w:ascii="Arial Narrow" w:hAnsi="Arial Narrow" w:cs="Calibri"/>
                <w:color w:val="000000"/>
                <w:sz w:val="24"/>
                <w:szCs w:val="24"/>
              </w:rPr>
            </w:pPr>
            <w:r w:rsidRPr="00374CB4">
              <w:rPr>
                <w:rFonts w:ascii="Arial Narrow" w:hAnsi="Arial Narrow" w:cs="Calibri"/>
                <w:color w:val="000000"/>
                <w:sz w:val="24"/>
                <w:szCs w:val="24"/>
              </w:rPr>
              <w:t>0315</w:t>
            </w:r>
          </w:p>
        </w:tc>
        <w:tc>
          <w:tcPr>
            <w:tcW w:w="3878" w:type="dxa"/>
            <w:tcBorders>
              <w:top w:val="nil"/>
              <w:left w:val="nil"/>
              <w:bottom w:val="single" w:sz="4" w:space="0" w:color="auto"/>
              <w:right w:val="single" w:sz="4" w:space="0" w:color="auto"/>
            </w:tcBorders>
            <w:shd w:val="clear" w:color="auto" w:fill="auto"/>
            <w:vAlign w:val="center"/>
            <w:hideMark/>
          </w:tcPr>
          <w:p w:rsidR="00374CB4" w:rsidRPr="00374CB4" w:rsidRDefault="00374CB4" w:rsidP="00374CB4">
            <w:pPr>
              <w:rPr>
                <w:rFonts w:ascii="Arial Narrow" w:hAnsi="Arial Narrow" w:cs="Calibri"/>
                <w:color w:val="000000"/>
                <w:sz w:val="24"/>
                <w:szCs w:val="24"/>
              </w:rPr>
            </w:pPr>
            <w:r w:rsidRPr="00374CB4">
              <w:rPr>
                <w:rFonts w:ascii="Arial Narrow" w:hAnsi="Arial Narrow" w:cs="Calibri"/>
                <w:color w:val="000000"/>
                <w:sz w:val="24"/>
                <w:szCs w:val="24"/>
              </w:rPr>
              <w:t>SAN JOSÉ DE LA CIMA NO.2</w:t>
            </w:r>
          </w:p>
        </w:tc>
      </w:tr>
    </w:tbl>
    <w:p w:rsidR="00374CB4" w:rsidRDefault="00374CB4" w:rsidP="00D642D8">
      <w:pPr>
        <w:jc w:val="both"/>
        <w:rPr>
          <w:rFonts w:ascii="ArialMT" w:hAnsi="ArialMT" w:cs="ArialMT"/>
          <w:sz w:val="24"/>
          <w:szCs w:val="24"/>
        </w:rPr>
      </w:pPr>
    </w:p>
    <w:p w:rsidR="00DE3EC2" w:rsidRDefault="00DE3EC2" w:rsidP="00D642D8">
      <w:pPr>
        <w:jc w:val="both"/>
        <w:rPr>
          <w:rFonts w:ascii="ArialMT" w:hAnsi="ArialMT" w:cs="ArialMT"/>
          <w:sz w:val="24"/>
          <w:szCs w:val="24"/>
        </w:rPr>
      </w:pPr>
    </w:p>
    <w:tbl>
      <w:tblPr>
        <w:tblW w:w="6941" w:type="dxa"/>
        <w:jc w:val="center"/>
        <w:tblCellMar>
          <w:left w:w="70" w:type="dxa"/>
          <w:right w:w="70" w:type="dxa"/>
        </w:tblCellMar>
        <w:tblLook w:val="04A0" w:firstRow="1" w:lastRow="0" w:firstColumn="1" w:lastColumn="0" w:noHBand="0" w:noVBand="1"/>
      </w:tblPr>
      <w:tblGrid>
        <w:gridCol w:w="1005"/>
        <w:gridCol w:w="2038"/>
        <w:gridCol w:w="3898"/>
      </w:tblGrid>
      <w:tr w:rsidR="00DE3EC2" w:rsidRPr="00CB57A4" w:rsidTr="00CB57A4">
        <w:trPr>
          <w:trHeight w:val="244"/>
          <w:jc w:val="center"/>
        </w:trPr>
        <w:tc>
          <w:tcPr>
            <w:tcW w:w="1005"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2038"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3898"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04</w:t>
            </w:r>
          </w:p>
        </w:tc>
      </w:tr>
      <w:tr w:rsidR="00DE3EC2" w:rsidRPr="00CB57A4" w:rsidTr="00CB57A4">
        <w:trPr>
          <w:trHeight w:val="244"/>
          <w:jc w:val="center"/>
        </w:trPr>
        <w:tc>
          <w:tcPr>
            <w:tcW w:w="100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E3EC2" w:rsidRPr="00CB57A4" w:rsidRDefault="00DE3EC2" w:rsidP="00DE3EC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ARANJUEZ</w:t>
            </w: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0401</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BERLIN</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0402</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SAN ISIDRO</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0403</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PALERMO</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0404</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BERMEJAL-LOS ALAMOS</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0405</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MORAVIA</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0406</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UNIVERSIDAD DE ANTIOQUIA</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0407</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SEVILLA</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0408</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SAN PEDRO</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0409</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MANRIQUE CENTRAL NO. 1</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0410</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CAMPO VALDÉS NO. 1</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0411</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LAS ESMERALDAS</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0412</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PIÑUELA</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0413</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ARANJUEZ</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0414</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BRASILIA</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0415</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MIRANDA</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0416</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JARDÍN BOTÁNICO</w:t>
            </w:r>
          </w:p>
        </w:tc>
      </w:tr>
      <w:tr w:rsidR="00DE3EC2" w:rsidRPr="00CB57A4" w:rsidTr="00CB57A4">
        <w:trPr>
          <w:trHeight w:val="244"/>
          <w:jc w:val="center"/>
        </w:trPr>
        <w:tc>
          <w:tcPr>
            <w:tcW w:w="1005"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203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0417</w:t>
            </w:r>
          </w:p>
        </w:tc>
        <w:tc>
          <w:tcPr>
            <w:tcW w:w="3898"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PARQUE NORTE</w:t>
            </w:r>
          </w:p>
        </w:tc>
      </w:tr>
    </w:tbl>
    <w:p w:rsidR="00CB57A4" w:rsidRDefault="00CB57A4" w:rsidP="00D642D8">
      <w:pPr>
        <w:jc w:val="both"/>
        <w:rPr>
          <w:rFonts w:ascii="ArialMT" w:hAnsi="ArialMT" w:cs="ArialMT"/>
          <w:sz w:val="24"/>
          <w:szCs w:val="24"/>
        </w:rPr>
      </w:pPr>
    </w:p>
    <w:p w:rsidR="00231CAE" w:rsidRDefault="00231CAE" w:rsidP="00D642D8">
      <w:pPr>
        <w:jc w:val="both"/>
        <w:rPr>
          <w:rFonts w:ascii="ArialMT" w:hAnsi="ArialMT" w:cs="ArialMT"/>
          <w:sz w:val="24"/>
          <w:szCs w:val="24"/>
        </w:rPr>
      </w:pPr>
    </w:p>
    <w:tbl>
      <w:tblPr>
        <w:tblW w:w="6799" w:type="dxa"/>
        <w:jc w:val="center"/>
        <w:tblCellMar>
          <w:left w:w="70" w:type="dxa"/>
          <w:right w:w="70" w:type="dxa"/>
        </w:tblCellMar>
        <w:tblLook w:val="04A0" w:firstRow="1" w:lastRow="0" w:firstColumn="1" w:lastColumn="0" w:noHBand="0" w:noVBand="1"/>
      </w:tblPr>
      <w:tblGrid>
        <w:gridCol w:w="446"/>
        <w:gridCol w:w="939"/>
        <w:gridCol w:w="5414"/>
      </w:tblGrid>
      <w:tr w:rsidR="00DE3EC2" w:rsidRPr="00CB57A4" w:rsidTr="00231CAE">
        <w:trPr>
          <w:trHeight w:val="150"/>
          <w:tblHeader/>
          <w:jc w:val="center"/>
        </w:trPr>
        <w:tc>
          <w:tcPr>
            <w:tcW w:w="446"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939"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5414"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05</w:t>
            </w:r>
          </w:p>
        </w:tc>
      </w:tr>
      <w:tr w:rsidR="00DE3EC2" w:rsidRPr="00CB57A4" w:rsidTr="00231CAE">
        <w:trPr>
          <w:trHeight w:val="150"/>
          <w:jc w:val="center"/>
        </w:trPr>
        <w:tc>
          <w:tcPr>
            <w:tcW w:w="446" w:type="dxa"/>
            <w:vMerge w:val="restart"/>
            <w:tcBorders>
              <w:top w:val="nil"/>
              <w:left w:val="single" w:sz="4" w:space="0" w:color="auto"/>
              <w:bottom w:val="single" w:sz="4" w:space="0" w:color="auto"/>
              <w:right w:val="single" w:sz="4" w:space="0" w:color="auto"/>
            </w:tcBorders>
            <w:shd w:val="clear" w:color="000000" w:fill="FFFFFF"/>
            <w:textDirection w:val="btLr"/>
            <w:vAlign w:val="center"/>
            <w:hideMark/>
          </w:tcPr>
          <w:p w:rsidR="00DE3EC2" w:rsidRPr="00CB57A4" w:rsidRDefault="00DE3EC2" w:rsidP="00DE3EC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CASTILLA</w:t>
            </w: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0501</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TOSCANA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0502</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LAS BRISAS</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0503</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FLORENCIA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0504</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TEJELO</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0505</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BOYACÁ</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0506</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PLAZA DE FERIAS</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0507</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HÉCTOR ABAD GÓMEZ</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0508</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BELALCÁZAR</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0509</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GIRARDOT</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0510</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TRICENTENARIO</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0511</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CASTILLA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0512</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OLEODUCTO</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0513</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FRANCISCO ANTONIO ZEA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0514</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ALFONSO LÓPEZ</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0515</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CEMENTERIO UNIVERSAL</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0516</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TERMINAL DE TRANSPORTE</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0517</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CARIBE</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0519</w:t>
            </w:r>
          </w:p>
        </w:tc>
        <w:tc>
          <w:tcPr>
            <w:tcW w:w="5414"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EL PROGRESO</w:t>
            </w:r>
          </w:p>
        </w:tc>
      </w:tr>
    </w:tbl>
    <w:p w:rsidR="00DE3EC2" w:rsidRDefault="00DE3EC2" w:rsidP="00D642D8">
      <w:pPr>
        <w:jc w:val="both"/>
        <w:rPr>
          <w:rFonts w:ascii="ArialMT" w:hAnsi="ArialMT" w:cs="ArialMT"/>
          <w:sz w:val="24"/>
          <w:szCs w:val="24"/>
        </w:rPr>
      </w:pPr>
    </w:p>
    <w:p w:rsidR="00DE3EC2" w:rsidRDefault="00DE3EC2" w:rsidP="00D642D8">
      <w:pPr>
        <w:jc w:val="both"/>
        <w:rPr>
          <w:rFonts w:ascii="ArialMT" w:hAnsi="ArialMT" w:cs="ArialMT"/>
          <w:sz w:val="24"/>
          <w:szCs w:val="24"/>
        </w:rPr>
      </w:pPr>
    </w:p>
    <w:tbl>
      <w:tblPr>
        <w:tblW w:w="6658" w:type="dxa"/>
        <w:jc w:val="center"/>
        <w:tblCellMar>
          <w:left w:w="70" w:type="dxa"/>
          <w:right w:w="70" w:type="dxa"/>
        </w:tblCellMar>
        <w:tblLook w:val="04A0" w:firstRow="1" w:lastRow="0" w:firstColumn="1" w:lastColumn="0" w:noHBand="0" w:noVBand="1"/>
      </w:tblPr>
      <w:tblGrid>
        <w:gridCol w:w="839"/>
        <w:gridCol w:w="1724"/>
        <w:gridCol w:w="4095"/>
      </w:tblGrid>
      <w:tr w:rsidR="00DE3EC2" w:rsidRPr="00CB57A4" w:rsidTr="00231CAE">
        <w:trPr>
          <w:trHeight w:val="244"/>
          <w:jc w:val="center"/>
        </w:trPr>
        <w:tc>
          <w:tcPr>
            <w:tcW w:w="839"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DE3EC2" w:rsidRPr="00CB57A4" w:rsidRDefault="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1724"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4095"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06</w:t>
            </w:r>
          </w:p>
        </w:tc>
      </w:tr>
      <w:tr w:rsidR="00DE3EC2" w:rsidRPr="00CB57A4" w:rsidTr="00231CAE">
        <w:trPr>
          <w:trHeight w:val="244"/>
          <w:jc w:val="center"/>
        </w:trPr>
        <w:tc>
          <w:tcPr>
            <w:tcW w:w="839"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E3EC2" w:rsidRPr="00CB57A4" w:rsidRDefault="00DE3EC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DOCE DE OCTUBRE</w:t>
            </w: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0601</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SANTANDER</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0602</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DOCE DE OCTUBRE NO.1</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0603</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DOCE DE OCTUBRE NO.2</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0604</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PEDREGAL</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0605</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LA ESPERANZA</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0606</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SAN MARTÍN DE PORRES</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0607</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KENNEDY</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0608</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PICACHO</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0609</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PICACHITO</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0610</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MIRADOR DEL DOCE</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0611</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EL PROGRESO NO.2</w:t>
            </w:r>
          </w:p>
        </w:tc>
      </w:tr>
      <w:tr w:rsidR="00DE3EC2" w:rsidRPr="00CB57A4" w:rsidTr="00231CAE">
        <w:trPr>
          <w:trHeight w:val="244"/>
          <w:jc w:val="center"/>
        </w:trPr>
        <w:tc>
          <w:tcPr>
            <w:tcW w:w="839"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b/>
                <w:bCs/>
                <w:color w:val="000000"/>
                <w:sz w:val="24"/>
                <w:szCs w:val="24"/>
              </w:rPr>
            </w:pPr>
          </w:p>
        </w:tc>
        <w:tc>
          <w:tcPr>
            <w:tcW w:w="1724" w:type="dxa"/>
            <w:tcBorders>
              <w:top w:val="nil"/>
              <w:left w:val="nil"/>
              <w:bottom w:val="single" w:sz="4" w:space="0" w:color="auto"/>
              <w:right w:val="single" w:sz="4" w:space="0" w:color="auto"/>
            </w:tcBorders>
            <w:shd w:val="clear" w:color="auto" w:fill="auto"/>
            <w:vAlign w:val="center"/>
            <w:hideMark/>
          </w:tcPr>
          <w:p w:rsidR="00DE3EC2" w:rsidRPr="00CB57A4" w:rsidRDefault="00DE3EC2">
            <w:pPr>
              <w:jc w:val="center"/>
              <w:rPr>
                <w:rFonts w:ascii="Arial Narrow" w:hAnsi="Arial Narrow" w:cs="Calibri"/>
                <w:color w:val="000000"/>
                <w:sz w:val="24"/>
                <w:szCs w:val="24"/>
              </w:rPr>
            </w:pPr>
            <w:r w:rsidRPr="00CB57A4">
              <w:rPr>
                <w:rFonts w:ascii="Arial Narrow" w:hAnsi="Arial Narrow" w:cs="Calibri"/>
                <w:color w:val="000000"/>
                <w:sz w:val="24"/>
                <w:szCs w:val="24"/>
              </w:rPr>
              <w:t>0612</w:t>
            </w:r>
          </w:p>
        </w:tc>
        <w:tc>
          <w:tcPr>
            <w:tcW w:w="4095" w:type="dxa"/>
            <w:tcBorders>
              <w:top w:val="nil"/>
              <w:left w:val="nil"/>
              <w:bottom w:val="single" w:sz="4" w:space="0" w:color="auto"/>
              <w:right w:val="single" w:sz="4" w:space="0" w:color="auto"/>
            </w:tcBorders>
            <w:shd w:val="clear" w:color="auto" w:fill="auto"/>
            <w:vAlign w:val="center"/>
            <w:hideMark/>
          </w:tcPr>
          <w:p w:rsidR="00DE3EC2" w:rsidRPr="00CB57A4" w:rsidRDefault="00DE3EC2">
            <w:pPr>
              <w:rPr>
                <w:rFonts w:ascii="Arial Narrow" w:hAnsi="Arial Narrow" w:cs="Calibri"/>
                <w:color w:val="000000"/>
                <w:sz w:val="24"/>
                <w:szCs w:val="24"/>
              </w:rPr>
            </w:pPr>
            <w:r w:rsidRPr="00CB57A4">
              <w:rPr>
                <w:rFonts w:ascii="Arial Narrow" w:hAnsi="Arial Narrow" w:cs="Calibri"/>
                <w:color w:val="000000"/>
                <w:sz w:val="24"/>
                <w:szCs w:val="24"/>
              </w:rPr>
              <w:t>EL TRIUNFO</w:t>
            </w:r>
          </w:p>
        </w:tc>
      </w:tr>
    </w:tbl>
    <w:p w:rsidR="00CB57A4" w:rsidRDefault="00231CAE" w:rsidP="00231CAE">
      <w:pPr>
        <w:tabs>
          <w:tab w:val="left" w:pos="2385"/>
        </w:tabs>
        <w:jc w:val="both"/>
        <w:rPr>
          <w:rFonts w:ascii="ArialMT" w:hAnsi="ArialMT" w:cs="ArialMT"/>
          <w:sz w:val="24"/>
          <w:szCs w:val="24"/>
        </w:rPr>
      </w:pPr>
      <w:r>
        <w:rPr>
          <w:rFonts w:ascii="ArialMT" w:hAnsi="ArialMT" w:cs="ArialMT"/>
          <w:sz w:val="24"/>
          <w:szCs w:val="24"/>
        </w:rPr>
        <w:tab/>
      </w:r>
    </w:p>
    <w:tbl>
      <w:tblPr>
        <w:tblW w:w="6658" w:type="dxa"/>
        <w:jc w:val="center"/>
        <w:tblCellMar>
          <w:left w:w="70" w:type="dxa"/>
          <w:right w:w="70" w:type="dxa"/>
        </w:tblCellMar>
        <w:tblLook w:val="04A0" w:firstRow="1" w:lastRow="0" w:firstColumn="1" w:lastColumn="0" w:noHBand="0" w:noVBand="1"/>
      </w:tblPr>
      <w:tblGrid>
        <w:gridCol w:w="446"/>
        <w:gridCol w:w="939"/>
        <w:gridCol w:w="5273"/>
      </w:tblGrid>
      <w:tr w:rsidR="00DE3EC2" w:rsidRPr="00CB57A4" w:rsidTr="00231CAE">
        <w:trPr>
          <w:trHeight w:val="150"/>
          <w:jc w:val="center"/>
        </w:trPr>
        <w:tc>
          <w:tcPr>
            <w:tcW w:w="446"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939"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5273"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08</w:t>
            </w:r>
          </w:p>
        </w:tc>
      </w:tr>
      <w:tr w:rsidR="00DE3EC2" w:rsidRPr="00CB57A4" w:rsidTr="00231CAE">
        <w:trPr>
          <w:trHeight w:val="150"/>
          <w:jc w:val="center"/>
        </w:trPr>
        <w:tc>
          <w:tcPr>
            <w:tcW w:w="44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E3EC2" w:rsidRPr="00CB57A4" w:rsidRDefault="00DE3EC2" w:rsidP="00DE3EC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VILLA HERMOSA</w:t>
            </w: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0801</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VILLA HERMOSA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0802</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MANSIÓN</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0803</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SAN MIGUEL</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0804</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LADERA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0805</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BATALLÓN GIRARDOT</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0806</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LLANADITAS</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0807</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LOS MANGOS</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0808</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ENCISO</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0809</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SUCRE</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0810</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EL PINAL</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0811</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TRECE DE NOVIEMBRE</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single" w:sz="4" w:space="0" w:color="auto"/>
              <w:left w:val="nil"/>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0812</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LIBERTAD</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0813</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VILLATINA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0814</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SAN ANTONIO</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0815</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LAS ESTANCIAS</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0816</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VILLA TURBAY</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0817</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SIERRA</w:t>
            </w:r>
          </w:p>
        </w:tc>
      </w:tr>
      <w:tr w:rsidR="00DE3EC2" w:rsidRPr="00CB57A4" w:rsidTr="00231CAE">
        <w:trPr>
          <w:trHeight w:val="150"/>
          <w:jc w:val="center"/>
        </w:trPr>
        <w:tc>
          <w:tcPr>
            <w:tcW w:w="446" w:type="dxa"/>
            <w:vMerge/>
            <w:tcBorders>
              <w:top w:val="nil"/>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939"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0819</w:t>
            </w:r>
          </w:p>
        </w:tc>
        <w:tc>
          <w:tcPr>
            <w:tcW w:w="5273"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VILLA LILIAM</w:t>
            </w:r>
          </w:p>
        </w:tc>
      </w:tr>
    </w:tbl>
    <w:p w:rsidR="00DE3EC2" w:rsidRDefault="00DE3EC2" w:rsidP="00D642D8">
      <w:pPr>
        <w:jc w:val="both"/>
        <w:rPr>
          <w:rFonts w:ascii="ArialMT" w:hAnsi="ArialMT" w:cs="ArialMT"/>
          <w:sz w:val="24"/>
          <w:szCs w:val="24"/>
        </w:rPr>
      </w:pPr>
    </w:p>
    <w:tbl>
      <w:tblPr>
        <w:tblW w:w="6232" w:type="dxa"/>
        <w:jc w:val="center"/>
        <w:tblCellMar>
          <w:left w:w="70" w:type="dxa"/>
          <w:right w:w="70" w:type="dxa"/>
        </w:tblCellMar>
        <w:tblLook w:val="04A0" w:firstRow="1" w:lastRow="0" w:firstColumn="1" w:lastColumn="0" w:noHBand="0" w:noVBand="1"/>
      </w:tblPr>
      <w:tblGrid>
        <w:gridCol w:w="446"/>
        <w:gridCol w:w="1845"/>
        <w:gridCol w:w="3941"/>
      </w:tblGrid>
      <w:tr w:rsidR="00DE3EC2" w:rsidRPr="00CB57A4" w:rsidTr="00231CAE">
        <w:trPr>
          <w:trHeight w:val="238"/>
          <w:tblHeader/>
          <w:jc w:val="center"/>
        </w:trPr>
        <w:tc>
          <w:tcPr>
            <w:tcW w:w="446" w:type="dxa"/>
            <w:tcBorders>
              <w:top w:val="single" w:sz="4" w:space="0" w:color="auto"/>
              <w:left w:val="single" w:sz="4" w:space="0" w:color="auto"/>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1845"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3941" w:type="dxa"/>
            <w:tcBorders>
              <w:top w:val="single" w:sz="4" w:space="0" w:color="auto"/>
              <w:left w:val="nil"/>
              <w:bottom w:val="single" w:sz="4" w:space="0" w:color="auto"/>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COMUNA   10</w:t>
            </w:r>
          </w:p>
        </w:tc>
      </w:tr>
      <w:tr w:rsidR="00DE3EC2" w:rsidRPr="00CB57A4" w:rsidTr="00231CAE">
        <w:trPr>
          <w:trHeight w:val="238"/>
          <w:jc w:val="center"/>
        </w:trPr>
        <w:tc>
          <w:tcPr>
            <w:tcW w:w="446"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E3EC2" w:rsidRPr="00CB57A4" w:rsidRDefault="00DE3EC2" w:rsidP="00DE3EC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LA CANDELARIA</w:t>
            </w: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1001</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PRADO</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1002</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HOSPITAL SAN VICENTE DE PAÚL</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1003</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JESÚS NAZARENO</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1004</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EL CHAGUALO</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1005</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ESTACIÓN VILLA</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1006</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SAN BENITO</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1007</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GUAYAQUIL</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1008</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CORAZÓN DE JESÚS</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1009</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ALPUJARRA</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1010</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CENTRO ADMINISTRATIVO</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1011</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CALLE NUEVA</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1012</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PERPETUO SOCORRO</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1013</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BARRIO COLÓN</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1014</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LAS PALMAS</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1015</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BOMBONÁ NO. 1</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1016</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BOSTON</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1017</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LOS ÁNGELES</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1018</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VILLA NUEVA</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1019</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CANDELARIA</w:t>
            </w:r>
          </w:p>
        </w:tc>
      </w:tr>
      <w:tr w:rsidR="00DE3EC2" w:rsidRPr="00CB57A4" w:rsidTr="00231CAE">
        <w:trPr>
          <w:trHeight w:val="238"/>
          <w:jc w:val="center"/>
        </w:trPr>
        <w:tc>
          <w:tcPr>
            <w:tcW w:w="446" w:type="dxa"/>
            <w:vMerge/>
            <w:tcBorders>
              <w:top w:val="nil"/>
              <w:left w:val="single" w:sz="4" w:space="0" w:color="auto"/>
              <w:bottom w:val="single" w:sz="4" w:space="0" w:color="000000"/>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1020</w:t>
            </w:r>
          </w:p>
        </w:tc>
        <w:tc>
          <w:tcPr>
            <w:tcW w:w="3941"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SAN DIEGO</w:t>
            </w:r>
          </w:p>
        </w:tc>
      </w:tr>
    </w:tbl>
    <w:p w:rsidR="00DE3EC2" w:rsidRDefault="00DE3EC2" w:rsidP="00D642D8">
      <w:pPr>
        <w:jc w:val="both"/>
        <w:rPr>
          <w:rFonts w:ascii="ArialMT" w:hAnsi="ArialMT" w:cs="ArialMT"/>
          <w:sz w:val="24"/>
          <w:szCs w:val="24"/>
        </w:rPr>
      </w:pPr>
    </w:p>
    <w:p w:rsidR="00CB57A4" w:rsidRDefault="00CB57A4" w:rsidP="00D642D8">
      <w:pPr>
        <w:jc w:val="both"/>
        <w:rPr>
          <w:rFonts w:ascii="ArialMT" w:hAnsi="ArialMT" w:cs="ArialMT"/>
          <w:sz w:val="24"/>
          <w:szCs w:val="24"/>
        </w:rPr>
      </w:pPr>
    </w:p>
    <w:tbl>
      <w:tblPr>
        <w:tblW w:w="6374" w:type="dxa"/>
        <w:jc w:val="center"/>
        <w:tblCellMar>
          <w:left w:w="70" w:type="dxa"/>
          <w:right w:w="70" w:type="dxa"/>
        </w:tblCellMar>
        <w:tblLook w:val="04A0" w:firstRow="1" w:lastRow="0" w:firstColumn="1" w:lastColumn="0" w:noHBand="0" w:noVBand="1"/>
      </w:tblPr>
      <w:tblGrid>
        <w:gridCol w:w="718"/>
        <w:gridCol w:w="1886"/>
        <w:gridCol w:w="3770"/>
      </w:tblGrid>
      <w:tr w:rsidR="00DE3EC2" w:rsidRPr="00CB57A4" w:rsidTr="00231CAE">
        <w:trPr>
          <w:trHeight w:val="302"/>
          <w:jc w:val="center"/>
        </w:trPr>
        <w:tc>
          <w:tcPr>
            <w:tcW w:w="718" w:type="dxa"/>
            <w:tcBorders>
              <w:top w:val="single" w:sz="4" w:space="0" w:color="auto"/>
              <w:left w:val="single" w:sz="4" w:space="0" w:color="auto"/>
              <w:bottom w:val="nil"/>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CM</w:t>
            </w:r>
          </w:p>
        </w:tc>
        <w:tc>
          <w:tcPr>
            <w:tcW w:w="1886" w:type="dxa"/>
            <w:tcBorders>
              <w:top w:val="single" w:sz="4" w:space="0" w:color="auto"/>
              <w:left w:val="nil"/>
              <w:bottom w:val="nil"/>
              <w:right w:val="single" w:sz="4"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CÓDIGO</w:t>
            </w:r>
          </w:p>
        </w:tc>
        <w:tc>
          <w:tcPr>
            <w:tcW w:w="3770" w:type="dxa"/>
            <w:tcBorders>
              <w:top w:val="single" w:sz="4" w:space="0" w:color="auto"/>
              <w:left w:val="nil"/>
              <w:bottom w:val="nil"/>
              <w:right w:val="single" w:sz="8" w:space="0" w:color="auto"/>
            </w:tcBorders>
            <w:shd w:val="clear" w:color="000000" w:fill="595959"/>
            <w:vAlign w:val="center"/>
            <w:hideMark/>
          </w:tcPr>
          <w:p w:rsidR="00DE3EC2" w:rsidRPr="00CB57A4" w:rsidRDefault="00DE3EC2" w:rsidP="00DE3EC2">
            <w:pPr>
              <w:jc w:val="center"/>
              <w:rPr>
                <w:rFonts w:ascii="Arial Narrow" w:hAnsi="Arial Narrow" w:cs="Calibri"/>
                <w:b/>
                <w:bCs/>
                <w:color w:val="FFFFFF"/>
                <w:sz w:val="24"/>
                <w:szCs w:val="24"/>
              </w:rPr>
            </w:pPr>
            <w:r w:rsidRPr="00CB57A4">
              <w:rPr>
                <w:rFonts w:ascii="Arial Narrow" w:hAnsi="Arial Narrow" w:cs="Calibri"/>
                <w:b/>
                <w:bCs/>
                <w:color w:val="FFFFFF"/>
                <w:sz w:val="24"/>
                <w:szCs w:val="24"/>
              </w:rPr>
              <w:t>CORREGIMIENTO   50</w:t>
            </w:r>
          </w:p>
        </w:tc>
      </w:tr>
      <w:tr w:rsidR="00DE3EC2" w:rsidRPr="00CB57A4" w:rsidTr="00231CAE">
        <w:trPr>
          <w:trHeight w:val="216"/>
          <w:jc w:val="center"/>
        </w:trPr>
        <w:tc>
          <w:tcPr>
            <w:tcW w:w="718" w:type="dxa"/>
            <w:vMerge w:val="restart"/>
            <w:tcBorders>
              <w:top w:val="single" w:sz="8" w:space="0" w:color="auto"/>
              <w:left w:val="single" w:sz="4" w:space="0" w:color="auto"/>
              <w:bottom w:val="single" w:sz="4" w:space="0" w:color="auto"/>
              <w:right w:val="single" w:sz="4" w:space="0" w:color="auto"/>
            </w:tcBorders>
            <w:shd w:val="clear" w:color="auto" w:fill="auto"/>
            <w:textDirection w:val="btLr"/>
            <w:vAlign w:val="center"/>
            <w:hideMark/>
          </w:tcPr>
          <w:p w:rsidR="00DE3EC2" w:rsidRPr="00CB57A4" w:rsidRDefault="00DE3EC2" w:rsidP="00DE3EC2">
            <w:pPr>
              <w:jc w:val="center"/>
              <w:rPr>
                <w:rFonts w:ascii="Arial Narrow" w:hAnsi="Arial Narrow" w:cs="Calibri"/>
                <w:b/>
                <w:bCs/>
                <w:color w:val="000000"/>
                <w:sz w:val="24"/>
                <w:szCs w:val="24"/>
              </w:rPr>
            </w:pPr>
            <w:r w:rsidRPr="00CB57A4">
              <w:rPr>
                <w:rFonts w:ascii="Arial Narrow" w:hAnsi="Arial Narrow" w:cs="Calibri"/>
                <w:b/>
                <w:bCs/>
                <w:color w:val="000000"/>
                <w:sz w:val="24"/>
                <w:szCs w:val="24"/>
              </w:rPr>
              <w:t>SAN SEBASTIÁN DE PALMITAS</w:t>
            </w:r>
          </w:p>
        </w:tc>
        <w:tc>
          <w:tcPr>
            <w:tcW w:w="1886" w:type="dxa"/>
            <w:tcBorders>
              <w:top w:val="single" w:sz="8" w:space="0" w:color="auto"/>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5001</w:t>
            </w:r>
          </w:p>
        </w:tc>
        <w:tc>
          <w:tcPr>
            <w:tcW w:w="3770" w:type="dxa"/>
            <w:tcBorders>
              <w:top w:val="single" w:sz="8" w:space="0" w:color="auto"/>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SUIZA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5002</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FRISOLA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5003</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VOLCANA GUAYABAL</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5004</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PALMITAS SECTOR CENTRAL</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5005</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ALDEA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5006</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POTRERA MISERENGA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5007</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LA URQUITA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5086</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SUBURBANO URQUITA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5087</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SUBURBANO POTRERA MISERENGA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5088</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SUBURBANO LA ALDEA</w:t>
            </w:r>
          </w:p>
        </w:tc>
      </w:tr>
      <w:tr w:rsidR="00DE3EC2" w:rsidRPr="00CB57A4" w:rsidTr="00231CAE">
        <w:trPr>
          <w:trHeight w:val="216"/>
          <w:jc w:val="center"/>
        </w:trPr>
        <w:tc>
          <w:tcPr>
            <w:tcW w:w="718" w:type="dxa"/>
            <w:vMerge/>
            <w:tcBorders>
              <w:top w:val="single" w:sz="8" w:space="0" w:color="auto"/>
              <w:left w:val="single" w:sz="4" w:space="0" w:color="auto"/>
              <w:bottom w:val="single" w:sz="4" w:space="0" w:color="auto"/>
              <w:right w:val="single" w:sz="4" w:space="0" w:color="auto"/>
            </w:tcBorders>
            <w:shd w:val="clear" w:color="auto" w:fill="auto"/>
            <w:vAlign w:val="center"/>
            <w:hideMark/>
          </w:tcPr>
          <w:p w:rsidR="00DE3EC2" w:rsidRPr="00CB57A4" w:rsidRDefault="00DE3EC2" w:rsidP="00DE3EC2">
            <w:pPr>
              <w:rPr>
                <w:rFonts w:ascii="Arial Narrow" w:hAnsi="Arial Narrow" w:cs="Calibri"/>
                <w:b/>
                <w:bCs/>
                <w:color w:val="000000"/>
                <w:sz w:val="24"/>
                <w:szCs w:val="24"/>
              </w:rPr>
            </w:pPr>
          </w:p>
        </w:tc>
        <w:tc>
          <w:tcPr>
            <w:tcW w:w="1886" w:type="dxa"/>
            <w:tcBorders>
              <w:top w:val="nil"/>
              <w:left w:val="nil"/>
              <w:bottom w:val="single" w:sz="4" w:space="0" w:color="auto"/>
              <w:right w:val="single" w:sz="4" w:space="0" w:color="auto"/>
            </w:tcBorders>
            <w:shd w:val="clear" w:color="auto" w:fill="auto"/>
            <w:vAlign w:val="center"/>
            <w:hideMark/>
          </w:tcPr>
          <w:p w:rsidR="00DE3EC2" w:rsidRPr="00CB57A4" w:rsidRDefault="00DE3EC2" w:rsidP="00DE3EC2">
            <w:pPr>
              <w:jc w:val="center"/>
              <w:rPr>
                <w:rFonts w:ascii="Arial Narrow" w:hAnsi="Arial Narrow" w:cs="Calibri"/>
                <w:color w:val="000000"/>
                <w:sz w:val="24"/>
                <w:szCs w:val="24"/>
              </w:rPr>
            </w:pPr>
            <w:r w:rsidRPr="00CB57A4">
              <w:rPr>
                <w:rFonts w:ascii="Arial Narrow" w:hAnsi="Arial Narrow" w:cs="Calibri"/>
                <w:color w:val="000000"/>
                <w:sz w:val="24"/>
                <w:szCs w:val="24"/>
              </w:rPr>
              <w:t>5089</w:t>
            </w:r>
          </w:p>
        </w:tc>
        <w:tc>
          <w:tcPr>
            <w:tcW w:w="3770" w:type="dxa"/>
            <w:tcBorders>
              <w:top w:val="nil"/>
              <w:left w:val="nil"/>
              <w:bottom w:val="single" w:sz="4" w:space="0" w:color="auto"/>
              <w:right w:val="single" w:sz="8" w:space="0" w:color="auto"/>
            </w:tcBorders>
            <w:shd w:val="clear" w:color="auto" w:fill="auto"/>
            <w:vAlign w:val="center"/>
            <w:hideMark/>
          </w:tcPr>
          <w:p w:rsidR="00DE3EC2" w:rsidRPr="00CB57A4" w:rsidRDefault="00DE3EC2" w:rsidP="00DE3EC2">
            <w:pPr>
              <w:rPr>
                <w:rFonts w:ascii="Arial Narrow" w:hAnsi="Arial Narrow" w:cs="Calibri"/>
                <w:color w:val="000000"/>
                <w:sz w:val="24"/>
                <w:szCs w:val="24"/>
              </w:rPr>
            </w:pPr>
            <w:r w:rsidRPr="00CB57A4">
              <w:rPr>
                <w:rFonts w:ascii="Arial Narrow" w:hAnsi="Arial Narrow" w:cs="Calibri"/>
                <w:color w:val="000000"/>
                <w:sz w:val="24"/>
                <w:szCs w:val="24"/>
              </w:rPr>
              <w:t>SUBURBANO PALMITAS</w:t>
            </w:r>
          </w:p>
        </w:tc>
      </w:tr>
    </w:tbl>
    <w:p w:rsidR="00DE3EC2" w:rsidRDefault="00DE3EC2" w:rsidP="00D642D8">
      <w:pPr>
        <w:jc w:val="both"/>
        <w:rPr>
          <w:rFonts w:ascii="ArialMT" w:hAnsi="ArialMT" w:cs="ArialMT"/>
          <w:sz w:val="24"/>
          <w:szCs w:val="24"/>
        </w:rPr>
      </w:pPr>
    </w:p>
    <w:p w:rsidR="00CB57A4" w:rsidRDefault="00CB57A4" w:rsidP="00D642D8">
      <w:pPr>
        <w:jc w:val="both"/>
        <w:rPr>
          <w:rFonts w:ascii="ArialMT" w:hAnsi="ArialMT" w:cs="ArialMT"/>
          <w:sz w:val="24"/>
          <w:szCs w:val="24"/>
        </w:rPr>
      </w:pPr>
    </w:p>
    <w:p w:rsidR="00231CAE" w:rsidRDefault="00231CAE" w:rsidP="00D642D8">
      <w:pPr>
        <w:jc w:val="both"/>
        <w:rPr>
          <w:rFonts w:ascii="ArialMT" w:hAnsi="ArialMT" w:cs="ArialMT"/>
          <w:sz w:val="24"/>
          <w:szCs w:val="24"/>
        </w:rPr>
      </w:pPr>
    </w:p>
    <w:p w:rsidR="00231CAE" w:rsidRDefault="00231CAE" w:rsidP="00D642D8">
      <w:pPr>
        <w:jc w:val="both"/>
        <w:rPr>
          <w:rFonts w:ascii="ArialMT" w:hAnsi="ArialMT" w:cs="ArialMT"/>
          <w:sz w:val="24"/>
          <w:szCs w:val="24"/>
        </w:rPr>
      </w:pPr>
    </w:p>
    <w:p w:rsidR="00D642D8" w:rsidRDefault="008B041A" w:rsidP="00D642D8">
      <w:pPr>
        <w:jc w:val="both"/>
        <w:rPr>
          <w:rFonts w:ascii="Arial" w:hAnsi="Arial" w:cs="Arial"/>
          <w:sz w:val="24"/>
          <w:szCs w:val="24"/>
        </w:rPr>
      </w:pPr>
      <w:r w:rsidRPr="0077321A">
        <w:rPr>
          <w:rFonts w:ascii="Arial" w:hAnsi="Arial" w:cs="Arial"/>
          <w:b/>
          <w:sz w:val="24"/>
          <w:szCs w:val="24"/>
        </w:rPr>
        <w:lastRenderedPageBreak/>
        <w:t>PARÁGRAFO:</w:t>
      </w:r>
      <w:r>
        <w:rPr>
          <w:rFonts w:ascii="Arial" w:hAnsi="Arial" w:cs="Arial"/>
          <w:sz w:val="24"/>
          <w:szCs w:val="24"/>
        </w:rPr>
        <w:t xml:space="preserve"> El </w:t>
      </w:r>
      <w:r>
        <w:rPr>
          <w:rFonts w:ascii="ArialMT" w:hAnsi="ArialMT" w:cs="ArialMT"/>
          <w:color w:val="000000"/>
          <w:sz w:val="24"/>
          <w:szCs w:val="24"/>
        </w:rPr>
        <w:t>estudio de Zonas Homogéneas Físicas – ZHF y Zonas Homogéneas Geoeconómicas – ZHG se inserta a este acto administrativo y hace parte integral del mismo.</w:t>
      </w:r>
    </w:p>
    <w:p w:rsidR="008B041A" w:rsidRDefault="008B041A" w:rsidP="00D642D8">
      <w:pPr>
        <w:jc w:val="both"/>
        <w:rPr>
          <w:rFonts w:ascii="Arial" w:hAnsi="Arial" w:cs="Arial"/>
          <w:sz w:val="24"/>
          <w:szCs w:val="24"/>
        </w:rPr>
      </w:pPr>
    </w:p>
    <w:bookmarkEnd w:id="3"/>
    <w:p w:rsidR="0077321A" w:rsidRDefault="002A7F6F" w:rsidP="0077321A">
      <w:pPr>
        <w:autoSpaceDE w:val="0"/>
        <w:autoSpaceDN w:val="0"/>
        <w:adjustRightInd w:val="0"/>
        <w:jc w:val="both"/>
        <w:rPr>
          <w:rFonts w:ascii="ArialMT" w:hAnsi="ArialMT" w:cs="ArialMT"/>
          <w:sz w:val="24"/>
          <w:szCs w:val="24"/>
        </w:rPr>
      </w:pPr>
      <w:r w:rsidRPr="0077321A">
        <w:rPr>
          <w:rFonts w:ascii="Arial" w:hAnsi="Arial" w:cs="Arial"/>
          <w:b/>
          <w:sz w:val="24"/>
          <w:szCs w:val="24"/>
        </w:rPr>
        <w:t>ARTÍCULO 2°.</w:t>
      </w:r>
      <w:r w:rsidR="0077321A">
        <w:rPr>
          <w:rFonts w:ascii="ArialMT" w:hAnsi="ArialMT" w:cs="ArialMT"/>
          <w:sz w:val="24"/>
          <w:szCs w:val="24"/>
        </w:rPr>
        <w:t xml:space="preserve"> </w:t>
      </w:r>
      <w:r w:rsidR="0077321A" w:rsidRPr="0077321A">
        <w:rPr>
          <w:rFonts w:ascii="ArialMT" w:hAnsi="ArialMT" w:cs="ArialMT"/>
          <w:b/>
          <w:sz w:val="24"/>
          <w:szCs w:val="24"/>
        </w:rPr>
        <w:t>APROBACIÓN VALORES CONTENIDOS EN MODELOS ECONOMÉTRICOS Y TABLAS DE VALORES DE CONSTRUCCIÓN.</w:t>
      </w:r>
      <w:r w:rsidRPr="0077321A">
        <w:rPr>
          <w:rFonts w:ascii="ArialMT" w:hAnsi="ArialMT" w:cs="ArialMT"/>
          <w:sz w:val="24"/>
          <w:szCs w:val="24"/>
        </w:rPr>
        <w:t xml:space="preserve"> </w:t>
      </w:r>
      <w:r w:rsidR="0077321A">
        <w:rPr>
          <w:rFonts w:ascii="ArialMT" w:hAnsi="ArialMT" w:cs="ArialMT"/>
          <w:sz w:val="24"/>
          <w:szCs w:val="24"/>
        </w:rPr>
        <w:t>APROBAR los modelos econométricos y las tablas de valores de construcción utilizados para la determinación de los valores según el uso y las tipologías constructivas de los predios ubicados en los sectores catastrales antes enunciados.</w:t>
      </w:r>
    </w:p>
    <w:p w:rsidR="0077321A" w:rsidRDefault="0077321A" w:rsidP="0077321A">
      <w:pPr>
        <w:autoSpaceDE w:val="0"/>
        <w:autoSpaceDN w:val="0"/>
        <w:adjustRightInd w:val="0"/>
        <w:jc w:val="both"/>
        <w:rPr>
          <w:rFonts w:ascii="ArialMT" w:hAnsi="ArialMT" w:cs="ArialMT"/>
          <w:sz w:val="24"/>
          <w:szCs w:val="24"/>
        </w:rPr>
      </w:pPr>
    </w:p>
    <w:p w:rsidR="0077321A" w:rsidRDefault="0077321A" w:rsidP="0077321A">
      <w:pPr>
        <w:autoSpaceDE w:val="0"/>
        <w:autoSpaceDN w:val="0"/>
        <w:adjustRightInd w:val="0"/>
        <w:jc w:val="both"/>
        <w:rPr>
          <w:rFonts w:ascii="ArialMT" w:hAnsi="ArialMT" w:cs="ArialMT"/>
          <w:sz w:val="24"/>
          <w:szCs w:val="24"/>
        </w:rPr>
      </w:pPr>
      <w:r>
        <w:rPr>
          <w:rFonts w:ascii="Arial-BoldMT" w:hAnsi="Arial-BoldMT" w:cs="Arial-BoldMT"/>
          <w:b/>
          <w:bCs/>
          <w:sz w:val="24"/>
          <w:szCs w:val="24"/>
        </w:rPr>
        <w:t xml:space="preserve">PARÁGRAFO: </w:t>
      </w:r>
      <w:r>
        <w:rPr>
          <w:rFonts w:ascii="ArialMT" w:hAnsi="ArialMT" w:cs="ArialMT"/>
          <w:sz w:val="24"/>
          <w:szCs w:val="24"/>
        </w:rPr>
        <w:t>Los modelos econométricos y las tablas de valores de construcción mencionados anteriormente, están debidamente relacionados en el anexo que hace parte del presente Acto Administrativo.</w:t>
      </w:r>
    </w:p>
    <w:p w:rsidR="0077321A" w:rsidRDefault="0077321A" w:rsidP="0077321A">
      <w:pPr>
        <w:autoSpaceDE w:val="0"/>
        <w:autoSpaceDN w:val="0"/>
        <w:adjustRightInd w:val="0"/>
        <w:jc w:val="both"/>
        <w:rPr>
          <w:rFonts w:ascii="Arial-BoldMT" w:hAnsi="Arial-BoldMT" w:cs="Arial-BoldMT"/>
          <w:b/>
          <w:bCs/>
          <w:sz w:val="24"/>
          <w:szCs w:val="24"/>
        </w:rPr>
      </w:pPr>
    </w:p>
    <w:p w:rsidR="00DA6B59" w:rsidRDefault="0077321A" w:rsidP="0077321A">
      <w:pPr>
        <w:autoSpaceDE w:val="0"/>
        <w:autoSpaceDN w:val="0"/>
        <w:adjustRightInd w:val="0"/>
        <w:jc w:val="both"/>
        <w:rPr>
          <w:rFonts w:ascii="ArialMT" w:hAnsi="ArialMT" w:cs="ArialMT"/>
          <w:sz w:val="24"/>
          <w:szCs w:val="24"/>
        </w:rPr>
      </w:pPr>
      <w:r>
        <w:rPr>
          <w:rFonts w:ascii="Arial-BoldMT" w:hAnsi="Arial-BoldMT" w:cs="Arial-BoldMT"/>
          <w:b/>
          <w:bCs/>
          <w:sz w:val="24"/>
          <w:szCs w:val="24"/>
        </w:rPr>
        <w:t xml:space="preserve">ARTÍCULO 3. </w:t>
      </w:r>
      <w:r w:rsidRPr="0077321A">
        <w:rPr>
          <w:rFonts w:ascii="Arial-BoldMT" w:hAnsi="Arial-BoldMT" w:cs="Arial-BoldMT"/>
          <w:b/>
          <w:bCs/>
          <w:sz w:val="24"/>
          <w:szCs w:val="24"/>
        </w:rPr>
        <w:t>APROBACIÓN DE AVALÚOS CATASTRALES</w:t>
      </w:r>
      <w:r>
        <w:rPr>
          <w:rFonts w:ascii="Arial-BoldMT" w:hAnsi="Arial-BoldMT" w:cs="Arial-BoldMT"/>
          <w:b/>
          <w:bCs/>
          <w:sz w:val="24"/>
          <w:szCs w:val="24"/>
        </w:rPr>
        <w:t xml:space="preserve"> DE PREDIOS CON CARACTERÍSTICAS ESPECIALES</w:t>
      </w:r>
      <w:r w:rsidRPr="0077321A">
        <w:rPr>
          <w:rFonts w:ascii="Arial-BoldMT" w:hAnsi="Arial-BoldMT" w:cs="Arial-BoldMT"/>
          <w:b/>
          <w:bCs/>
          <w:sz w:val="24"/>
          <w:szCs w:val="24"/>
        </w:rPr>
        <w:t>.</w:t>
      </w:r>
      <w:r>
        <w:rPr>
          <w:rFonts w:ascii="Arial-BoldMT" w:hAnsi="Arial-BoldMT" w:cs="Arial-BoldMT"/>
          <w:bCs/>
          <w:sz w:val="24"/>
          <w:szCs w:val="24"/>
        </w:rPr>
        <w:t xml:space="preserve"> </w:t>
      </w:r>
      <w:r>
        <w:rPr>
          <w:rFonts w:ascii="ArialMT" w:hAnsi="ArialMT" w:cs="ArialMT"/>
          <w:sz w:val="24"/>
          <w:szCs w:val="24"/>
        </w:rPr>
        <w:t>APROBAR los avalúos catastrales de los predios con características especiales.</w:t>
      </w:r>
    </w:p>
    <w:p w:rsidR="004D4E36" w:rsidRDefault="004D4E36" w:rsidP="00443258">
      <w:pPr>
        <w:jc w:val="both"/>
        <w:rPr>
          <w:rFonts w:ascii="Arial" w:hAnsi="Arial" w:cs="Arial"/>
          <w:sz w:val="24"/>
          <w:szCs w:val="24"/>
        </w:rPr>
      </w:pPr>
      <w:bookmarkStart w:id="4" w:name="16"/>
      <w:bookmarkEnd w:id="2"/>
    </w:p>
    <w:p w:rsidR="0077321A" w:rsidRDefault="0077321A" w:rsidP="0077321A">
      <w:pPr>
        <w:autoSpaceDE w:val="0"/>
        <w:autoSpaceDN w:val="0"/>
        <w:adjustRightInd w:val="0"/>
        <w:jc w:val="both"/>
        <w:rPr>
          <w:rFonts w:ascii="ArialMT" w:hAnsi="ArialMT" w:cs="ArialMT"/>
          <w:sz w:val="24"/>
          <w:szCs w:val="24"/>
        </w:rPr>
      </w:pPr>
      <w:r>
        <w:rPr>
          <w:rFonts w:ascii="Arial-BoldMT" w:hAnsi="Arial-BoldMT" w:cs="Arial-BoldMT"/>
          <w:b/>
          <w:bCs/>
          <w:sz w:val="24"/>
          <w:szCs w:val="24"/>
        </w:rPr>
        <w:t xml:space="preserve">PARÁGRAFO: </w:t>
      </w:r>
      <w:r>
        <w:rPr>
          <w:rFonts w:ascii="ArialMT" w:hAnsi="ArialMT" w:cs="ArialMT"/>
          <w:sz w:val="24"/>
          <w:szCs w:val="24"/>
        </w:rPr>
        <w:t>De confor</w:t>
      </w:r>
      <w:r w:rsidR="00642F59">
        <w:rPr>
          <w:rFonts w:ascii="ArialMT" w:hAnsi="ArialMT" w:cs="ArialMT"/>
          <w:sz w:val="24"/>
          <w:szCs w:val="24"/>
        </w:rPr>
        <w:t>midad con lo establecido en la L</w:t>
      </w:r>
      <w:r>
        <w:rPr>
          <w:rFonts w:ascii="ArialMT" w:hAnsi="ArialMT" w:cs="ArialMT"/>
          <w:sz w:val="24"/>
          <w:szCs w:val="24"/>
        </w:rPr>
        <w:t>ey 1581 de 2012 y en</w:t>
      </w:r>
      <w:r w:rsidR="00642F59">
        <w:rPr>
          <w:rFonts w:ascii="ArialMT" w:hAnsi="ArialMT" w:cs="ArialMT"/>
          <w:sz w:val="24"/>
          <w:szCs w:val="24"/>
        </w:rPr>
        <w:t xml:space="preserve"> </w:t>
      </w:r>
      <w:r>
        <w:rPr>
          <w:rFonts w:ascii="ArialMT" w:hAnsi="ArialMT" w:cs="ArialMT"/>
          <w:sz w:val="24"/>
          <w:szCs w:val="24"/>
        </w:rPr>
        <w:t xml:space="preserve">el Decreto Municipal No.1096 del 28 de diciembre de 2018 </w:t>
      </w:r>
      <w:r>
        <w:rPr>
          <w:rFonts w:ascii="Arial-ItalicMT" w:hAnsi="Arial-ItalicMT" w:cs="Arial-ItalicMT"/>
          <w:i/>
          <w:iCs/>
          <w:sz w:val="24"/>
          <w:szCs w:val="24"/>
        </w:rPr>
        <w:t>“Por medio del cual</w:t>
      </w:r>
      <w:r w:rsidR="00642F59">
        <w:rPr>
          <w:rFonts w:ascii="Arial-ItalicMT" w:hAnsi="Arial-ItalicMT" w:cs="Arial-ItalicMT"/>
          <w:i/>
          <w:iCs/>
          <w:sz w:val="24"/>
          <w:szCs w:val="24"/>
        </w:rPr>
        <w:t xml:space="preserve"> </w:t>
      </w:r>
      <w:r>
        <w:rPr>
          <w:rFonts w:ascii="Arial-ItalicMT" w:hAnsi="Arial-ItalicMT" w:cs="Arial-ItalicMT"/>
          <w:i/>
          <w:iCs/>
          <w:sz w:val="24"/>
          <w:szCs w:val="24"/>
        </w:rPr>
        <w:t>se adopta la política para el tratamiento de datos personales en el Distrito de</w:t>
      </w:r>
      <w:r w:rsidR="00642F59">
        <w:rPr>
          <w:rFonts w:ascii="Arial-ItalicMT" w:hAnsi="Arial-ItalicMT" w:cs="Arial-ItalicMT"/>
          <w:i/>
          <w:iCs/>
          <w:sz w:val="24"/>
          <w:szCs w:val="24"/>
        </w:rPr>
        <w:t xml:space="preserve"> </w:t>
      </w:r>
      <w:r>
        <w:rPr>
          <w:rFonts w:ascii="Arial-ItalicMT" w:hAnsi="Arial-ItalicMT" w:cs="Arial-ItalicMT"/>
          <w:i/>
          <w:iCs/>
          <w:sz w:val="24"/>
          <w:szCs w:val="24"/>
        </w:rPr>
        <w:t xml:space="preserve">Medellín”; </w:t>
      </w:r>
      <w:r>
        <w:rPr>
          <w:rFonts w:ascii="ArialMT" w:hAnsi="ArialMT" w:cs="ArialMT"/>
          <w:sz w:val="24"/>
          <w:szCs w:val="24"/>
        </w:rPr>
        <w:t>los avalúos de los predios con características especiales no se</w:t>
      </w:r>
      <w:r w:rsidR="00642F59">
        <w:rPr>
          <w:rFonts w:ascii="ArialMT" w:hAnsi="ArialMT" w:cs="ArialMT"/>
          <w:sz w:val="24"/>
          <w:szCs w:val="24"/>
        </w:rPr>
        <w:t xml:space="preserve"> </w:t>
      </w:r>
      <w:r>
        <w:rPr>
          <w:rFonts w:ascii="ArialMT" w:hAnsi="ArialMT" w:cs="ArialMT"/>
          <w:sz w:val="24"/>
          <w:szCs w:val="24"/>
        </w:rPr>
        <w:t>publican como anexo del presente acto administrativo, toda vez que contienen</w:t>
      </w:r>
      <w:r w:rsidR="00642F59">
        <w:rPr>
          <w:rFonts w:ascii="ArialMT" w:hAnsi="ArialMT" w:cs="ArialMT"/>
          <w:sz w:val="24"/>
          <w:szCs w:val="24"/>
        </w:rPr>
        <w:t xml:space="preserve"> </w:t>
      </w:r>
      <w:r>
        <w:rPr>
          <w:rFonts w:ascii="ArialMT" w:hAnsi="ArialMT" w:cs="ArialMT"/>
          <w:sz w:val="24"/>
          <w:szCs w:val="24"/>
        </w:rPr>
        <w:t>información sensible de los predios en cuanto al avalúo, la dirección y matrícula</w:t>
      </w:r>
      <w:r w:rsidR="00642F59">
        <w:rPr>
          <w:rFonts w:ascii="ArialMT" w:hAnsi="ArialMT" w:cs="ArialMT"/>
          <w:sz w:val="24"/>
          <w:szCs w:val="24"/>
        </w:rPr>
        <w:t xml:space="preserve"> </w:t>
      </w:r>
      <w:r>
        <w:rPr>
          <w:rFonts w:ascii="ArialMT" w:hAnsi="ArialMT" w:cs="ArialMT"/>
          <w:sz w:val="24"/>
          <w:szCs w:val="24"/>
        </w:rPr>
        <w:t>inmobiliaria que pueden afectar a sus titulares o poseedores.</w:t>
      </w:r>
    </w:p>
    <w:p w:rsidR="0077321A" w:rsidRDefault="0077321A" w:rsidP="0077321A">
      <w:pPr>
        <w:autoSpaceDE w:val="0"/>
        <w:autoSpaceDN w:val="0"/>
        <w:adjustRightInd w:val="0"/>
        <w:jc w:val="both"/>
        <w:rPr>
          <w:rFonts w:ascii="Arial-BoldMT" w:hAnsi="Arial-BoldMT" w:cs="Arial-BoldMT"/>
          <w:b/>
          <w:bCs/>
          <w:sz w:val="24"/>
          <w:szCs w:val="24"/>
        </w:rPr>
      </w:pPr>
    </w:p>
    <w:p w:rsidR="00947BD2" w:rsidRDefault="0077321A" w:rsidP="00642F59">
      <w:pPr>
        <w:autoSpaceDE w:val="0"/>
        <w:autoSpaceDN w:val="0"/>
        <w:adjustRightInd w:val="0"/>
        <w:jc w:val="both"/>
        <w:rPr>
          <w:rFonts w:ascii="ArialMT" w:hAnsi="ArialMT" w:cs="ArialMT"/>
          <w:sz w:val="24"/>
          <w:szCs w:val="24"/>
        </w:rPr>
      </w:pPr>
      <w:r>
        <w:rPr>
          <w:rFonts w:ascii="Arial-BoldMT" w:hAnsi="Arial-BoldMT" w:cs="Arial-BoldMT"/>
          <w:b/>
          <w:bCs/>
          <w:sz w:val="24"/>
          <w:szCs w:val="24"/>
        </w:rPr>
        <w:t xml:space="preserve">ARTÍCULO 4. </w:t>
      </w:r>
      <w:r w:rsidR="00642F59">
        <w:rPr>
          <w:rFonts w:ascii="Arial-BoldMT" w:hAnsi="Arial-BoldMT" w:cs="Arial-BoldMT"/>
          <w:b/>
          <w:bCs/>
          <w:sz w:val="24"/>
          <w:szCs w:val="24"/>
        </w:rPr>
        <w:t xml:space="preserve">FIJACIÓN DEL PORCENTAJE DEL AVALÚO CATASTRAL RESPECTO DEL VALOR COMERCIAL. </w:t>
      </w:r>
      <w:r>
        <w:rPr>
          <w:rFonts w:ascii="ArialMT" w:hAnsi="ArialMT" w:cs="ArialMT"/>
          <w:sz w:val="24"/>
          <w:szCs w:val="24"/>
        </w:rPr>
        <w:t>Fijar el porcentaje del valor catastral respecto al valor comercial</w:t>
      </w:r>
      <w:r w:rsidR="00642F59">
        <w:rPr>
          <w:rFonts w:ascii="ArialMT" w:hAnsi="ArialMT" w:cs="ArialMT"/>
          <w:sz w:val="24"/>
          <w:szCs w:val="24"/>
        </w:rPr>
        <w:t xml:space="preserve"> </w:t>
      </w:r>
      <w:r>
        <w:rPr>
          <w:rFonts w:ascii="ArialMT" w:hAnsi="ArialMT" w:cs="ArialMT"/>
          <w:sz w:val="24"/>
          <w:szCs w:val="24"/>
        </w:rPr>
        <w:t xml:space="preserve">de los predios objeto de actualización catastral, en un </w:t>
      </w:r>
      <w:r w:rsidR="00642F59">
        <w:rPr>
          <w:rFonts w:ascii="ArialMT" w:hAnsi="ArialMT" w:cs="ArialMT"/>
          <w:sz w:val="24"/>
          <w:szCs w:val="24"/>
        </w:rPr>
        <w:t>SETENTA POR CIENTO (</w:t>
      </w:r>
      <w:r>
        <w:rPr>
          <w:rFonts w:ascii="ArialMT" w:hAnsi="ArialMT" w:cs="ArialMT"/>
          <w:sz w:val="24"/>
          <w:szCs w:val="24"/>
        </w:rPr>
        <w:t>70%</w:t>
      </w:r>
      <w:r w:rsidR="00642F59">
        <w:rPr>
          <w:rFonts w:ascii="ArialMT" w:hAnsi="ArialMT" w:cs="ArialMT"/>
          <w:sz w:val="24"/>
          <w:szCs w:val="24"/>
        </w:rPr>
        <w:t>)</w:t>
      </w:r>
      <w:r>
        <w:rPr>
          <w:rFonts w:ascii="ArialMT" w:hAnsi="ArialMT" w:cs="ArialMT"/>
          <w:sz w:val="24"/>
          <w:szCs w:val="24"/>
        </w:rPr>
        <w:t xml:space="preserve"> con fundamento en</w:t>
      </w:r>
      <w:r w:rsidR="00642F59">
        <w:rPr>
          <w:rFonts w:ascii="ArialMT" w:hAnsi="ArialMT" w:cs="ArialMT"/>
          <w:sz w:val="24"/>
          <w:szCs w:val="24"/>
        </w:rPr>
        <w:t xml:space="preserve"> </w:t>
      </w:r>
      <w:r>
        <w:rPr>
          <w:rFonts w:ascii="ArialMT" w:hAnsi="ArialMT" w:cs="ArialMT"/>
          <w:sz w:val="24"/>
          <w:szCs w:val="24"/>
        </w:rPr>
        <w:t>lo dispuesto en la parte motiva de la presente resolución.</w:t>
      </w:r>
    </w:p>
    <w:p w:rsidR="0077321A" w:rsidRDefault="0077321A" w:rsidP="0077321A">
      <w:pPr>
        <w:jc w:val="both"/>
        <w:rPr>
          <w:rFonts w:ascii="Arial" w:hAnsi="Arial" w:cs="Arial"/>
          <w:sz w:val="24"/>
          <w:szCs w:val="24"/>
        </w:rPr>
      </w:pPr>
    </w:p>
    <w:p w:rsidR="004B5DCC" w:rsidRDefault="004B5DCC" w:rsidP="004B5DCC">
      <w:pPr>
        <w:autoSpaceDE w:val="0"/>
        <w:autoSpaceDN w:val="0"/>
        <w:adjustRightInd w:val="0"/>
        <w:jc w:val="both"/>
        <w:rPr>
          <w:rFonts w:ascii="Arial" w:hAnsi="Arial" w:cs="Arial"/>
          <w:sz w:val="24"/>
          <w:szCs w:val="24"/>
        </w:rPr>
      </w:pPr>
      <w:r>
        <w:rPr>
          <w:rFonts w:ascii="Arial-BoldMT" w:hAnsi="Arial-BoldMT" w:cs="Arial-BoldMT"/>
          <w:b/>
          <w:bCs/>
          <w:sz w:val="24"/>
          <w:szCs w:val="24"/>
        </w:rPr>
        <w:t xml:space="preserve">ARTÍCULO 5. LIQUIDACIÓN AVALÚOS CATASTRALES. </w:t>
      </w:r>
      <w:r>
        <w:rPr>
          <w:rFonts w:ascii="ArialMT" w:hAnsi="ArialMT" w:cs="ArialMT"/>
          <w:sz w:val="24"/>
          <w:szCs w:val="24"/>
        </w:rPr>
        <w:t>ORDENAR la liquidación de los nuevos avalúos catastrales de los predios ubicados en los sectores relacionados en el artículo primero de la presente Resolución.</w:t>
      </w:r>
      <w:r>
        <w:rPr>
          <w:rFonts w:ascii="Arial" w:hAnsi="Arial" w:cs="Arial"/>
          <w:sz w:val="24"/>
          <w:szCs w:val="24"/>
        </w:rPr>
        <w:t xml:space="preserve"> </w:t>
      </w:r>
    </w:p>
    <w:p w:rsidR="004B5DCC" w:rsidRDefault="004B5DCC" w:rsidP="004B5DCC">
      <w:pPr>
        <w:jc w:val="both"/>
        <w:rPr>
          <w:rFonts w:ascii="Arial" w:hAnsi="Arial" w:cs="Arial"/>
          <w:sz w:val="24"/>
          <w:szCs w:val="24"/>
        </w:rPr>
      </w:pPr>
    </w:p>
    <w:p w:rsidR="00443258" w:rsidRPr="00443258" w:rsidRDefault="00947BD2" w:rsidP="004B5DCC">
      <w:pPr>
        <w:jc w:val="both"/>
        <w:rPr>
          <w:rFonts w:ascii="Arial" w:hAnsi="Arial" w:cs="Arial"/>
          <w:sz w:val="24"/>
          <w:szCs w:val="24"/>
        </w:rPr>
      </w:pPr>
      <w:r w:rsidRPr="004B5DCC">
        <w:rPr>
          <w:rFonts w:ascii="Arial" w:hAnsi="Arial" w:cs="Arial"/>
          <w:b/>
          <w:sz w:val="24"/>
          <w:szCs w:val="24"/>
        </w:rPr>
        <w:t>ARTÍCULO 6</w:t>
      </w:r>
      <w:r w:rsidR="00443258" w:rsidRPr="004B5DCC">
        <w:rPr>
          <w:rFonts w:ascii="Arial" w:hAnsi="Arial" w:cs="Arial"/>
          <w:b/>
          <w:sz w:val="24"/>
          <w:szCs w:val="24"/>
        </w:rPr>
        <w:t xml:space="preserve">°. </w:t>
      </w:r>
      <w:bookmarkEnd w:id="4"/>
      <w:r w:rsidR="00443258" w:rsidRPr="00443258">
        <w:rPr>
          <w:rFonts w:ascii="Arial" w:hAnsi="Arial" w:cs="Arial"/>
          <w:b/>
          <w:sz w:val="24"/>
          <w:szCs w:val="24"/>
        </w:rPr>
        <w:t>IMPROCEDENCIA DE RECURSOS.</w:t>
      </w:r>
      <w:r w:rsidR="00443258" w:rsidRPr="00443258">
        <w:rPr>
          <w:rFonts w:ascii="Arial" w:hAnsi="Arial" w:cs="Arial"/>
          <w:sz w:val="24"/>
          <w:szCs w:val="24"/>
        </w:rPr>
        <w:t xml:space="preserve"> Por ser este un acto administrativo de carácter general no procede ningún recurso, al tenor de lo consignado en el artículo 75 de la Ley 1437 de 2011 contentiva del Código de Procedimiento Administrativo y de lo Contencioso Administrativo.</w:t>
      </w:r>
    </w:p>
    <w:p w:rsidR="00443258" w:rsidRPr="00443258" w:rsidRDefault="00443258" w:rsidP="00443258">
      <w:pPr>
        <w:jc w:val="both"/>
        <w:rPr>
          <w:rFonts w:ascii="Arial" w:hAnsi="Arial" w:cs="Arial"/>
          <w:sz w:val="24"/>
          <w:szCs w:val="24"/>
        </w:rPr>
      </w:pPr>
    </w:p>
    <w:p w:rsidR="00443258" w:rsidRPr="00443258" w:rsidRDefault="00947BD2" w:rsidP="00443258">
      <w:pPr>
        <w:jc w:val="both"/>
        <w:rPr>
          <w:rFonts w:ascii="Arial" w:hAnsi="Arial" w:cs="Arial"/>
          <w:sz w:val="24"/>
          <w:szCs w:val="24"/>
        </w:rPr>
      </w:pPr>
      <w:r w:rsidRPr="004B5DCC">
        <w:rPr>
          <w:rFonts w:ascii="Arial" w:hAnsi="Arial" w:cs="Arial"/>
          <w:b/>
          <w:sz w:val="24"/>
          <w:szCs w:val="24"/>
        </w:rPr>
        <w:lastRenderedPageBreak/>
        <w:t>ARTÍCULO 7</w:t>
      </w:r>
      <w:r w:rsidR="00443258" w:rsidRPr="004B5DCC">
        <w:rPr>
          <w:rFonts w:ascii="Arial" w:hAnsi="Arial" w:cs="Arial"/>
          <w:b/>
          <w:sz w:val="24"/>
          <w:szCs w:val="24"/>
        </w:rPr>
        <w:t>°.</w:t>
      </w:r>
      <w:r w:rsidR="00443258" w:rsidRPr="00443258">
        <w:rPr>
          <w:rFonts w:ascii="Arial" w:hAnsi="Arial" w:cs="Arial"/>
          <w:b/>
          <w:sz w:val="24"/>
          <w:szCs w:val="24"/>
        </w:rPr>
        <w:t xml:space="preserve"> PUBLICACIÓN.</w:t>
      </w:r>
      <w:r w:rsidR="00443258" w:rsidRPr="00443258">
        <w:rPr>
          <w:rFonts w:ascii="Arial" w:hAnsi="Arial" w:cs="Arial"/>
          <w:sz w:val="24"/>
          <w:szCs w:val="24"/>
        </w:rPr>
        <w:t xml:space="preserve"> Se</w:t>
      </w:r>
      <w:r w:rsidR="00443258" w:rsidRPr="00443258">
        <w:rPr>
          <w:rFonts w:ascii="Arial" w:hAnsi="Arial" w:cs="Arial"/>
          <w:b/>
          <w:sz w:val="24"/>
          <w:szCs w:val="24"/>
        </w:rPr>
        <w:t xml:space="preserve"> </w:t>
      </w:r>
      <w:r w:rsidR="00443258" w:rsidRPr="00443258">
        <w:rPr>
          <w:rFonts w:ascii="Arial" w:hAnsi="Arial" w:cs="Arial"/>
          <w:sz w:val="24"/>
          <w:szCs w:val="24"/>
        </w:rPr>
        <w:t>ordena remitir copia de la presente Resolución a la Oficina del Archivo Central para su publicación en la Gaceta Oficial, lo cual se hace en armonía con lo prescrito en el artículo 65 de la Ley 1437 de 2011, subrogado por el artículo 15 de la Ley 2080 de 2021.</w:t>
      </w:r>
    </w:p>
    <w:p w:rsidR="00443258" w:rsidRPr="00443258" w:rsidRDefault="00443258" w:rsidP="00443258">
      <w:pPr>
        <w:jc w:val="both"/>
        <w:rPr>
          <w:rFonts w:ascii="Arial" w:hAnsi="Arial" w:cs="Arial"/>
          <w:b/>
          <w:sz w:val="24"/>
          <w:szCs w:val="24"/>
        </w:rPr>
      </w:pPr>
    </w:p>
    <w:p w:rsidR="00443258" w:rsidRDefault="00947BD2" w:rsidP="004B5DCC">
      <w:pPr>
        <w:autoSpaceDE w:val="0"/>
        <w:autoSpaceDN w:val="0"/>
        <w:adjustRightInd w:val="0"/>
        <w:jc w:val="both"/>
        <w:rPr>
          <w:rFonts w:ascii="ArialMT" w:hAnsi="ArialMT" w:cs="ArialMT"/>
          <w:sz w:val="24"/>
          <w:szCs w:val="24"/>
        </w:rPr>
      </w:pPr>
      <w:r w:rsidRPr="004B5DCC">
        <w:rPr>
          <w:rFonts w:ascii="Arial" w:hAnsi="Arial" w:cs="Arial"/>
          <w:b/>
          <w:sz w:val="24"/>
          <w:szCs w:val="24"/>
        </w:rPr>
        <w:t>ARTÍCULO 8</w:t>
      </w:r>
      <w:r w:rsidR="00443258" w:rsidRPr="004B5DCC">
        <w:rPr>
          <w:rFonts w:ascii="Arial" w:hAnsi="Arial" w:cs="Arial"/>
          <w:b/>
          <w:sz w:val="24"/>
          <w:szCs w:val="24"/>
        </w:rPr>
        <w:t>°.</w:t>
      </w:r>
      <w:r w:rsidR="00443258" w:rsidRPr="00443258">
        <w:rPr>
          <w:rFonts w:ascii="Arial" w:hAnsi="Arial" w:cs="Arial"/>
          <w:b/>
          <w:sz w:val="24"/>
          <w:szCs w:val="24"/>
        </w:rPr>
        <w:t xml:space="preserve"> VIGENCIA. </w:t>
      </w:r>
      <w:r w:rsidR="00443258" w:rsidRPr="00443258">
        <w:rPr>
          <w:rFonts w:ascii="Arial" w:hAnsi="Arial" w:cs="Arial"/>
          <w:sz w:val="24"/>
          <w:szCs w:val="24"/>
        </w:rPr>
        <w:t xml:space="preserve">El presente Acto Administrativo rige a partir </w:t>
      </w:r>
      <w:r w:rsidR="004B5DCC">
        <w:rPr>
          <w:rFonts w:ascii="ArialMT" w:hAnsi="ArialMT" w:cs="ArialMT"/>
          <w:sz w:val="24"/>
          <w:szCs w:val="24"/>
        </w:rPr>
        <w:t>de la fecha de su publicación en la Gaceta Oficial del Distrito Especial de Ciencia, Tecnología e Innovación de Medellín.</w:t>
      </w:r>
    </w:p>
    <w:p w:rsidR="004B5DCC" w:rsidRPr="00443258" w:rsidRDefault="004B5DCC" w:rsidP="004B5DCC">
      <w:pPr>
        <w:autoSpaceDE w:val="0"/>
        <w:autoSpaceDN w:val="0"/>
        <w:adjustRightInd w:val="0"/>
        <w:jc w:val="both"/>
        <w:rPr>
          <w:rFonts w:ascii="Arial" w:hAnsi="Arial" w:cs="Arial"/>
          <w:b/>
          <w:sz w:val="24"/>
          <w:szCs w:val="24"/>
        </w:rPr>
      </w:pPr>
    </w:p>
    <w:p w:rsidR="00443258" w:rsidRPr="00443258" w:rsidRDefault="00443258" w:rsidP="00443258">
      <w:pPr>
        <w:jc w:val="center"/>
        <w:rPr>
          <w:rFonts w:ascii="Arial" w:hAnsi="Arial" w:cs="Arial"/>
          <w:b/>
          <w:sz w:val="24"/>
          <w:szCs w:val="24"/>
        </w:rPr>
      </w:pPr>
      <w:r w:rsidRPr="00443258">
        <w:rPr>
          <w:rFonts w:ascii="Arial" w:hAnsi="Arial" w:cs="Arial"/>
          <w:b/>
          <w:sz w:val="24"/>
          <w:szCs w:val="24"/>
        </w:rPr>
        <w:t xml:space="preserve">PUBLÍQUESE Y CÚMPLASE </w:t>
      </w:r>
    </w:p>
    <w:p w:rsidR="00443258" w:rsidRPr="00443258" w:rsidRDefault="00443258" w:rsidP="00443258">
      <w:pPr>
        <w:autoSpaceDE w:val="0"/>
        <w:autoSpaceDN w:val="0"/>
        <w:jc w:val="both"/>
        <w:rPr>
          <w:rFonts w:ascii="Arial" w:hAnsi="Arial" w:cs="Arial"/>
          <w:sz w:val="24"/>
          <w:szCs w:val="24"/>
          <w:lang w:eastAsia="es-ES"/>
        </w:rPr>
      </w:pPr>
    </w:p>
    <w:p w:rsidR="00443258" w:rsidRPr="00443258" w:rsidRDefault="005A2AA4" w:rsidP="00443258">
      <w:pPr>
        <w:autoSpaceDE w:val="0"/>
        <w:autoSpaceDN w:val="0"/>
        <w:jc w:val="both"/>
        <w:rPr>
          <w:rFonts w:ascii="Arial" w:hAnsi="Arial" w:cs="Arial"/>
          <w:sz w:val="24"/>
          <w:szCs w:val="24"/>
        </w:rPr>
      </w:pPr>
      <w:r>
        <w:rPr>
          <w:rFonts w:ascii="Arial" w:hAnsi="Arial" w:cs="Arial"/>
          <w:sz w:val="24"/>
          <w:szCs w:val="24"/>
          <w:lang w:eastAsia="es-ES"/>
        </w:rPr>
        <w:t xml:space="preserve">Dada en Medellín a los </w:t>
      </w:r>
      <w:r w:rsidR="004B5DCC" w:rsidRPr="004B5DCC">
        <w:rPr>
          <w:rFonts w:ascii="Arial" w:hAnsi="Arial" w:cs="Arial"/>
          <w:sz w:val="24"/>
          <w:szCs w:val="24"/>
          <w:highlight w:val="yellow"/>
          <w:lang w:eastAsia="es-ES"/>
        </w:rPr>
        <w:t>________</w:t>
      </w:r>
      <w:r w:rsidR="004B5DCC">
        <w:rPr>
          <w:rFonts w:ascii="Arial" w:hAnsi="Arial" w:cs="Arial"/>
          <w:sz w:val="24"/>
          <w:szCs w:val="24"/>
          <w:lang w:eastAsia="es-ES"/>
        </w:rPr>
        <w:t xml:space="preserve"> (</w:t>
      </w:r>
      <w:r w:rsidR="004B5DCC" w:rsidRPr="004B5DCC">
        <w:rPr>
          <w:rFonts w:ascii="Arial" w:hAnsi="Arial" w:cs="Arial"/>
          <w:sz w:val="24"/>
          <w:szCs w:val="24"/>
          <w:highlight w:val="yellow"/>
          <w:lang w:eastAsia="es-ES"/>
        </w:rPr>
        <w:t>__</w:t>
      </w:r>
      <w:r w:rsidR="00443258" w:rsidRPr="00443258">
        <w:rPr>
          <w:rFonts w:ascii="Arial" w:hAnsi="Arial" w:cs="Arial"/>
          <w:sz w:val="24"/>
          <w:szCs w:val="24"/>
          <w:lang w:eastAsia="es-ES"/>
        </w:rPr>
        <w:t xml:space="preserve">) días del mes de diciembre de dos </w:t>
      </w:r>
      <w:r w:rsidR="00617C82">
        <w:rPr>
          <w:rFonts w:ascii="Arial" w:hAnsi="Arial" w:cs="Arial"/>
          <w:sz w:val="24"/>
          <w:szCs w:val="24"/>
          <w:lang w:eastAsia="es-ES"/>
        </w:rPr>
        <w:t>mil veintitrés (2023</w:t>
      </w:r>
      <w:r w:rsidR="00443258" w:rsidRPr="00443258">
        <w:rPr>
          <w:rFonts w:ascii="Arial" w:hAnsi="Arial" w:cs="Arial"/>
          <w:sz w:val="24"/>
          <w:szCs w:val="24"/>
          <w:lang w:eastAsia="es-ES"/>
        </w:rPr>
        <w:t>).</w:t>
      </w:r>
    </w:p>
    <w:p w:rsidR="009C1D05" w:rsidRDefault="009C1D05" w:rsidP="00443258">
      <w:pPr>
        <w:ind w:left="426"/>
        <w:jc w:val="both"/>
        <w:rPr>
          <w:rFonts w:ascii="Arial" w:hAnsi="Arial" w:cs="Arial"/>
          <w:sz w:val="24"/>
          <w:szCs w:val="24"/>
        </w:rPr>
      </w:pPr>
    </w:p>
    <w:p w:rsidR="002B3F83" w:rsidRPr="00443258" w:rsidRDefault="002B3F83" w:rsidP="00443258">
      <w:pPr>
        <w:ind w:left="426"/>
        <w:jc w:val="both"/>
        <w:rPr>
          <w:rFonts w:ascii="Arial" w:hAnsi="Arial" w:cs="Arial"/>
          <w:sz w:val="24"/>
          <w:szCs w:val="24"/>
        </w:rPr>
      </w:pPr>
    </w:p>
    <w:p w:rsidR="00443258" w:rsidRPr="00443258" w:rsidRDefault="00443258" w:rsidP="00443258">
      <w:pPr>
        <w:ind w:left="426"/>
        <w:jc w:val="both"/>
        <w:rPr>
          <w:rFonts w:ascii="Arial" w:hAnsi="Arial" w:cs="Arial"/>
          <w:sz w:val="24"/>
          <w:szCs w:val="24"/>
        </w:rPr>
      </w:pPr>
    </w:p>
    <w:p w:rsidR="00443258" w:rsidRPr="00443258" w:rsidRDefault="00443258" w:rsidP="00443258">
      <w:pPr>
        <w:shd w:val="clear" w:color="auto" w:fill="FFFFFF"/>
        <w:jc w:val="center"/>
        <w:rPr>
          <w:rFonts w:ascii="Arial" w:eastAsia="Arial" w:hAnsi="Arial" w:cs="Arial"/>
          <w:b/>
          <w:color w:val="181717"/>
          <w:sz w:val="24"/>
          <w:szCs w:val="24"/>
        </w:rPr>
      </w:pPr>
      <w:r w:rsidRPr="00443258">
        <w:rPr>
          <w:rFonts w:ascii="Arial" w:eastAsia="Arial" w:hAnsi="Arial" w:cs="Arial"/>
          <w:b/>
          <w:color w:val="181717"/>
          <w:sz w:val="28"/>
          <w:szCs w:val="24"/>
        </w:rPr>
        <w:t> </w:t>
      </w:r>
      <w:r w:rsidR="00617C82">
        <w:rPr>
          <w:rFonts w:ascii="Arial" w:eastAsia="Arial" w:hAnsi="Arial" w:cs="Arial"/>
          <w:b/>
          <w:sz w:val="28"/>
          <w:szCs w:val="24"/>
        </w:rPr>
        <w:t>JUAN PABLO BARRERO VÉLEZ</w:t>
      </w:r>
    </w:p>
    <w:p w:rsidR="00443258" w:rsidRPr="00443258" w:rsidRDefault="00617C82" w:rsidP="00443258">
      <w:pPr>
        <w:shd w:val="clear" w:color="auto" w:fill="FFFFFF"/>
        <w:jc w:val="center"/>
        <w:rPr>
          <w:rFonts w:ascii="Arial" w:eastAsia="Arial" w:hAnsi="Arial" w:cs="Arial"/>
          <w:color w:val="181717"/>
          <w:sz w:val="24"/>
          <w:szCs w:val="24"/>
        </w:rPr>
      </w:pPr>
      <w:r>
        <w:rPr>
          <w:rFonts w:ascii="Arial" w:eastAsia="Arial" w:hAnsi="Arial" w:cs="Arial"/>
          <w:color w:val="181717"/>
          <w:sz w:val="24"/>
          <w:szCs w:val="24"/>
        </w:rPr>
        <w:t>Subsecretario</w:t>
      </w:r>
      <w:r w:rsidR="00443258" w:rsidRPr="00443258">
        <w:rPr>
          <w:rFonts w:ascii="Arial" w:eastAsia="Arial" w:hAnsi="Arial" w:cs="Arial"/>
          <w:color w:val="181717"/>
          <w:sz w:val="24"/>
          <w:szCs w:val="24"/>
        </w:rPr>
        <w:t xml:space="preserve"> de Catastro</w:t>
      </w:r>
    </w:p>
    <w:p w:rsidR="00443258" w:rsidRPr="00443258" w:rsidRDefault="00443258" w:rsidP="00443258">
      <w:pPr>
        <w:jc w:val="center"/>
        <w:rPr>
          <w:rFonts w:ascii="Arial" w:eastAsia="Arial" w:hAnsi="Arial" w:cs="Arial"/>
          <w:sz w:val="24"/>
          <w:szCs w:val="24"/>
        </w:rPr>
      </w:pPr>
      <w:r w:rsidRPr="00443258">
        <w:rPr>
          <w:rFonts w:ascii="Arial" w:eastAsia="Arial" w:hAnsi="Arial" w:cs="Arial"/>
          <w:sz w:val="24"/>
          <w:szCs w:val="24"/>
        </w:rPr>
        <w:t>Secretaría de Gestión y Control Territorial</w:t>
      </w:r>
    </w:p>
    <w:p w:rsidR="00443258" w:rsidRPr="00443258" w:rsidRDefault="00443258" w:rsidP="00443258">
      <w:pPr>
        <w:jc w:val="center"/>
        <w:rPr>
          <w:rFonts w:ascii="Arial" w:hAnsi="Arial" w:cs="Arial"/>
          <w:sz w:val="24"/>
          <w:szCs w:val="24"/>
        </w:rPr>
      </w:pPr>
      <w:r w:rsidRPr="00443258">
        <w:rPr>
          <w:rFonts w:ascii="Arial" w:eastAsia="Arial" w:hAnsi="Arial" w:cs="Arial"/>
          <w:sz w:val="24"/>
          <w:szCs w:val="24"/>
        </w:rPr>
        <w:t>Distrito Especial de Ciencia, Tecnología e Innovación de Medellín</w:t>
      </w:r>
    </w:p>
    <w:p w:rsidR="00443258" w:rsidRDefault="00443258" w:rsidP="00443258">
      <w:pPr>
        <w:rPr>
          <w:rFonts w:ascii="Arial" w:hAnsi="Arial" w:cs="Arial"/>
          <w:sz w:val="24"/>
          <w:szCs w:val="24"/>
        </w:rPr>
      </w:pPr>
    </w:p>
    <w:p w:rsidR="004B38A6" w:rsidRPr="00443258" w:rsidRDefault="004B38A6" w:rsidP="00443258">
      <w:pPr>
        <w:rPr>
          <w:rFonts w:ascii="Arial" w:hAnsi="Arial" w:cs="Arial"/>
          <w:sz w:val="24"/>
          <w:szCs w:val="24"/>
        </w:rPr>
      </w:pPr>
    </w:p>
    <w:tbl>
      <w:tblPr>
        <w:tblW w:w="56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2"/>
        <w:gridCol w:w="5404"/>
      </w:tblGrid>
      <w:tr w:rsidR="00443258" w:rsidRPr="00443258" w:rsidTr="00112DA8">
        <w:trPr>
          <w:trHeight w:val="469"/>
        </w:trPr>
        <w:tc>
          <w:tcPr>
            <w:tcW w:w="2236" w:type="pct"/>
          </w:tcPr>
          <w:p w:rsidR="00443258" w:rsidRPr="00443258" w:rsidRDefault="00443258" w:rsidP="00DE3EC2">
            <w:pPr>
              <w:rPr>
                <w:rFonts w:ascii="Arial" w:hAnsi="Arial" w:cs="Arial"/>
                <w:b/>
                <w:szCs w:val="24"/>
                <w:lang w:val="es-MX"/>
              </w:rPr>
            </w:pPr>
            <w:r w:rsidRPr="00443258">
              <w:rPr>
                <w:rFonts w:ascii="Arial" w:hAnsi="Arial" w:cs="Arial"/>
                <w:szCs w:val="24"/>
                <w:lang w:val="es-MX"/>
              </w:rPr>
              <w:t>Elaboró</w:t>
            </w:r>
            <w:r w:rsidRPr="00443258">
              <w:rPr>
                <w:rFonts w:ascii="Arial" w:hAnsi="Arial" w:cs="Arial"/>
                <w:b/>
                <w:szCs w:val="24"/>
                <w:lang w:val="es-MX"/>
              </w:rPr>
              <w:t xml:space="preserve">: JAIME </w:t>
            </w:r>
            <w:r w:rsidR="00112DA8">
              <w:rPr>
                <w:rFonts w:ascii="Arial" w:hAnsi="Arial" w:cs="Arial"/>
                <w:b/>
                <w:szCs w:val="24"/>
                <w:lang w:val="es-MX"/>
              </w:rPr>
              <w:t xml:space="preserve">ALBERTO </w:t>
            </w:r>
            <w:r w:rsidRPr="00443258">
              <w:rPr>
                <w:rFonts w:ascii="Arial" w:hAnsi="Arial" w:cs="Arial"/>
                <w:b/>
                <w:szCs w:val="24"/>
                <w:lang w:val="es-MX"/>
              </w:rPr>
              <w:t>BERRÍO M</w:t>
            </w:r>
            <w:r w:rsidR="00112DA8">
              <w:rPr>
                <w:rFonts w:ascii="Arial" w:hAnsi="Arial" w:cs="Arial"/>
                <w:b/>
                <w:szCs w:val="24"/>
                <w:lang w:val="es-MX"/>
              </w:rPr>
              <w:t>ARÍN</w:t>
            </w:r>
          </w:p>
          <w:p w:rsidR="00443258" w:rsidRPr="00443258" w:rsidRDefault="00443258" w:rsidP="00DE3EC2">
            <w:pPr>
              <w:rPr>
                <w:rFonts w:ascii="Arial" w:hAnsi="Arial" w:cs="Arial"/>
                <w:szCs w:val="24"/>
                <w:lang w:val="es-MX"/>
              </w:rPr>
            </w:pPr>
            <w:r w:rsidRPr="00443258">
              <w:rPr>
                <w:rFonts w:ascii="Arial" w:hAnsi="Arial" w:cs="Arial"/>
                <w:szCs w:val="24"/>
                <w:lang w:val="es-MX"/>
              </w:rPr>
              <w:t>Líder de Programa Unidad de Conservación</w:t>
            </w:r>
          </w:p>
          <w:p w:rsidR="00443258" w:rsidRPr="00443258" w:rsidRDefault="00443258" w:rsidP="00DE3EC2">
            <w:pPr>
              <w:rPr>
                <w:rFonts w:ascii="Arial" w:hAnsi="Arial" w:cs="Arial"/>
                <w:szCs w:val="24"/>
                <w:lang w:val="es-MX"/>
              </w:rPr>
            </w:pPr>
            <w:r w:rsidRPr="00443258">
              <w:rPr>
                <w:rFonts w:ascii="Arial" w:hAnsi="Arial" w:cs="Arial"/>
                <w:szCs w:val="24"/>
                <w:lang w:val="es-MX"/>
              </w:rPr>
              <w:t>Subsecretaría de Catastro</w:t>
            </w:r>
          </w:p>
        </w:tc>
        <w:tc>
          <w:tcPr>
            <w:tcW w:w="2764" w:type="pct"/>
          </w:tcPr>
          <w:p w:rsidR="00112DA8" w:rsidRPr="00443258" w:rsidRDefault="00112DA8" w:rsidP="00112DA8">
            <w:pPr>
              <w:rPr>
                <w:rFonts w:ascii="Arial" w:hAnsi="Arial" w:cs="Arial"/>
                <w:b/>
                <w:szCs w:val="24"/>
                <w:lang w:val="es-MX"/>
              </w:rPr>
            </w:pPr>
            <w:r>
              <w:rPr>
                <w:rFonts w:ascii="Arial" w:hAnsi="Arial" w:cs="Arial"/>
                <w:szCs w:val="24"/>
                <w:lang w:val="es-MX"/>
              </w:rPr>
              <w:t>Revis</w:t>
            </w:r>
            <w:r w:rsidRPr="00443258">
              <w:rPr>
                <w:rFonts w:ascii="Arial" w:hAnsi="Arial" w:cs="Arial"/>
                <w:szCs w:val="24"/>
                <w:lang w:val="es-MX"/>
              </w:rPr>
              <w:t>ó</w:t>
            </w:r>
            <w:r>
              <w:rPr>
                <w:rFonts w:ascii="Arial" w:hAnsi="Arial" w:cs="Arial"/>
                <w:b/>
                <w:szCs w:val="24"/>
                <w:lang w:val="es-MX"/>
              </w:rPr>
              <w:t>: HEART ANTONIO GRISALES CENTENO</w:t>
            </w:r>
          </w:p>
          <w:p w:rsidR="00112DA8" w:rsidRPr="00443258" w:rsidRDefault="00112DA8" w:rsidP="00112DA8">
            <w:pPr>
              <w:rPr>
                <w:rFonts w:ascii="Arial" w:hAnsi="Arial" w:cs="Arial"/>
                <w:szCs w:val="24"/>
                <w:lang w:val="es-MX"/>
              </w:rPr>
            </w:pPr>
            <w:r w:rsidRPr="00443258">
              <w:rPr>
                <w:rFonts w:ascii="Arial" w:hAnsi="Arial" w:cs="Arial"/>
                <w:szCs w:val="24"/>
                <w:lang w:val="es-MX"/>
              </w:rPr>
              <w:t xml:space="preserve">Líder de Programa Unidad de </w:t>
            </w:r>
            <w:r>
              <w:rPr>
                <w:rFonts w:ascii="Arial" w:hAnsi="Arial" w:cs="Arial"/>
                <w:szCs w:val="24"/>
                <w:lang w:val="es-MX"/>
              </w:rPr>
              <w:t>Apoyo a la Gestión Jurídica</w:t>
            </w:r>
          </w:p>
          <w:p w:rsidR="00443258" w:rsidRPr="00443258" w:rsidRDefault="00112DA8" w:rsidP="00112DA8">
            <w:pPr>
              <w:rPr>
                <w:rFonts w:ascii="Arial" w:hAnsi="Arial" w:cs="Arial"/>
                <w:szCs w:val="24"/>
                <w:lang w:val="es-MX"/>
              </w:rPr>
            </w:pPr>
            <w:r w:rsidRPr="00443258">
              <w:rPr>
                <w:rFonts w:ascii="Arial" w:hAnsi="Arial" w:cs="Arial"/>
                <w:szCs w:val="24"/>
                <w:lang w:val="es-MX"/>
              </w:rPr>
              <w:t>Subsecretaría de Catastro</w:t>
            </w:r>
          </w:p>
        </w:tc>
      </w:tr>
    </w:tbl>
    <w:p w:rsidR="00C16088" w:rsidRPr="00443258" w:rsidRDefault="00443258" w:rsidP="00947BD2">
      <w:pPr>
        <w:jc w:val="center"/>
        <w:rPr>
          <w:rFonts w:ascii="Arial" w:hAnsi="Arial" w:cs="Arial"/>
          <w:sz w:val="24"/>
          <w:szCs w:val="24"/>
        </w:rPr>
      </w:pPr>
      <w:r w:rsidRPr="00443258">
        <w:rPr>
          <w:rFonts w:ascii="Arial" w:hAnsi="Arial" w:cs="Arial"/>
          <w:sz w:val="24"/>
          <w:szCs w:val="24"/>
        </w:rPr>
        <w:t>Secretaría de Gestión y Control Territorial</w:t>
      </w:r>
    </w:p>
    <w:sectPr w:rsidR="00C16088" w:rsidRPr="00443258">
      <w:headerReference w:type="even" r:id="rId7"/>
      <w:headerReference w:type="default" r:id="rId8"/>
      <w:footerReference w:type="even" r:id="rId9"/>
      <w:footerReference w:type="default" r:id="rId10"/>
      <w:headerReference w:type="first" r:id="rId11"/>
      <w:footerReference w:type="first" r:id="rId12"/>
      <w:pgSz w:w="12240" w:h="15840"/>
      <w:pgMar w:top="3119" w:right="1797" w:bottom="805" w:left="1797" w:header="425" w:footer="2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BE9" w:rsidRDefault="009F5BE9">
      <w:r>
        <w:separator/>
      </w:r>
    </w:p>
  </w:endnote>
  <w:endnote w:type="continuationSeparator" w:id="0">
    <w:p w:rsidR="009F5BE9" w:rsidRDefault="009F5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BoldMT">
    <w:panose1 w:val="00000000000000000000"/>
    <w:charset w:val="00"/>
    <w:family w:val="swiss"/>
    <w:notTrueType/>
    <w:pitch w:val="default"/>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22B" w:rsidRDefault="00FB322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22B" w:rsidRDefault="00FB322B">
    <w:pPr>
      <w:pBdr>
        <w:top w:val="nil"/>
        <w:left w:val="nil"/>
        <w:bottom w:val="nil"/>
        <w:right w:val="nil"/>
        <w:between w:val="nil"/>
      </w:pBdr>
      <w:tabs>
        <w:tab w:val="center" w:pos="4320"/>
        <w:tab w:val="right" w:pos="8640"/>
      </w:tabs>
      <w:ind w:hanging="1350"/>
      <w:rPr>
        <w:rFonts w:ascii="Cambria" w:eastAsia="Cambria" w:hAnsi="Cambria" w:cs="Cambria"/>
        <w:color w:val="000000"/>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22B" w:rsidRDefault="00FB322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BE9" w:rsidRDefault="009F5BE9">
      <w:r>
        <w:separator/>
      </w:r>
    </w:p>
  </w:footnote>
  <w:footnote w:type="continuationSeparator" w:id="0">
    <w:p w:rsidR="009F5BE9" w:rsidRDefault="009F5B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22B" w:rsidRDefault="009F5BE9">
    <w:pPr>
      <w:pBdr>
        <w:top w:val="nil"/>
        <w:left w:val="nil"/>
        <w:bottom w:val="nil"/>
        <w:right w:val="nil"/>
        <w:between w:val="nil"/>
      </w:pBdr>
      <w:tabs>
        <w:tab w:val="center" w:pos="4320"/>
        <w:tab w:val="right" w:pos="8640"/>
      </w:tabs>
      <w:rPr>
        <w:rFonts w:ascii="Cambria" w:eastAsia="Cambria" w:hAnsi="Cambria" w:cs="Cambria"/>
        <w:color w:val="000000"/>
        <w:sz w:val="24"/>
        <w:szCs w:val="24"/>
      </w:rPr>
    </w:pPr>
    <w:r>
      <w:rPr>
        <w:rFonts w:ascii="Cambria" w:eastAsia="Cambria" w:hAnsi="Cambria" w:cs="Cambria"/>
        <w:color w:val="00000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2.95pt;height:793.45pt;z-index:-251658240;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22B" w:rsidRDefault="00FB322B">
    <w:pPr>
      <w:pBdr>
        <w:top w:val="nil"/>
        <w:left w:val="nil"/>
        <w:bottom w:val="nil"/>
        <w:right w:val="nil"/>
        <w:between w:val="nil"/>
      </w:pBdr>
      <w:tabs>
        <w:tab w:val="center" w:pos="4320"/>
        <w:tab w:val="right" w:pos="8640"/>
      </w:tabs>
      <w:ind w:firstLine="142"/>
      <w:jc w:val="center"/>
      <w:rPr>
        <w:rFonts w:ascii="Cambria" w:eastAsia="Cambria" w:hAnsi="Cambria" w:cs="Cambria"/>
        <w:color w:val="000000"/>
        <w:sz w:val="24"/>
        <w:szCs w:val="24"/>
      </w:rPr>
    </w:pPr>
    <w:r>
      <w:rPr>
        <w:noProof/>
      </w:rPr>
      <w:drawing>
        <wp:anchor distT="0" distB="0" distL="0" distR="0" simplePos="0" relativeHeight="251657216" behindDoc="1" locked="0" layoutInCell="1" hidden="0" allowOverlap="1">
          <wp:simplePos x="0" y="0"/>
          <wp:positionH relativeFrom="column">
            <wp:posOffset>-1204889</wp:posOffset>
          </wp:positionH>
          <wp:positionV relativeFrom="paragraph">
            <wp:posOffset>-269874</wp:posOffset>
          </wp:positionV>
          <wp:extent cx="7772399" cy="10054457"/>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772399" cy="10054457"/>
                  </a:xfrm>
                  <a:prstGeom prst="rect">
                    <a:avLst/>
                  </a:prstGeom>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322B" w:rsidRDefault="00FB322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88"/>
    <w:rsid w:val="0000368F"/>
    <w:rsid w:val="00017932"/>
    <w:rsid w:val="000A0600"/>
    <w:rsid w:val="0010497D"/>
    <w:rsid w:val="00112DA8"/>
    <w:rsid w:val="00164E70"/>
    <w:rsid w:val="00190C1A"/>
    <w:rsid w:val="001B46CF"/>
    <w:rsid w:val="00200C68"/>
    <w:rsid w:val="00222357"/>
    <w:rsid w:val="00231CAE"/>
    <w:rsid w:val="002770D4"/>
    <w:rsid w:val="002A16A0"/>
    <w:rsid w:val="002A7F6F"/>
    <w:rsid w:val="002B3F83"/>
    <w:rsid w:val="002C17FD"/>
    <w:rsid w:val="002D2E20"/>
    <w:rsid w:val="002E59D3"/>
    <w:rsid w:val="003354CE"/>
    <w:rsid w:val="00342AF1"/>
    <w:rsid w:val="0035218D"/>
    <w:rsid w:val="00361981"/>
    <w:rsid w:val="00365438"/>
    <w:rsid w:val="00374CB4"/>
    <w:rsid w:val="00395301"/>
    <w:rsid w:val="003A2D14"/>
    <w:rsid w:val="003A5582"/>
    <w:rsid w:val="004050BA"/>
    <w:rsid w:val="00415114"/>
    <w:rsid w:val="00443258"/>
    <w:rsid w:val="004518FD"/>
    <w:rsid w:val="00461AEF"/>
    <w:rsid w:val="004A1324"/>
    <w:rsid w:val="004B38A6"/>
    <w:rsid w:val="004B5DCC"/>
    <w:rsid w:val="004D4E36"/>
    <w:rsid w:val="004E273A"/>
    <w:rsid w:val="00527605"/>
    <w:rsid w:val="0056618F"/>
    <w:rsid w:val="005A2AA4"/>
    <w:rsid w:val="005C5711"/>
    <w:rsid w:val="00601D3D"/>
    <w:rsid w:val="00617C82"/>
    <w:rsid w:val="00620AE9"/>
    <w:rsid w:val="00642F59"/>
    <w:rsid w:val="00660C21"/>
    <w:rsid w:val="00663E7C"/>
    <w:rsid w:val="00685075"/>
    <w:rsid w:val="0069502B"/>
    <w:rsid w:val="006B6EC1"/>
    <w:rsid w:val="007158E2"/>
    <w:rsid w:val="0074482D"/>
    <w:rsid w:val="0077321A"/>
    <w:rsid w:val="00791E7B"/>
    <w:rsid w:val="007925AC"/>
    <w:rsid w:val="007C5129"/>
    <w:rsid w:val="007D5F1B"/>
    <w:rsid w:val="00815B1C"/>
    <w:rsid w:val="008419EB"/>
    <w:rsid w:val="0086177B"/>
    <w:rsid w:val="008B041A"/>
    <w:rsid w:val="008E7F47"/>
    <w:rsid w:val="00947BD2"/>
    <w:rsid w:val="009560BE"/>
    <w:rsid w:val="00974A85"/>
    <w:rsid w:val="009C1D05"/>
    <w:rsid w:val="009D1999"/>
    <w:rsid w:val="009E141B"/>
    <w:rsid w:val="009F5BE9"/>
    <w:rsid w:val="00A36574"/>
    <w:rsid w:val="00A45AC6"/>
    <w:rsid w:val="00AA7A08"/>
    <w:rsid w:val="00AF4C6B"/>
    <w:rsid w:val="00B177FE"/>
    <w:rsid w:val="00B63B57"/>
    <w:rsid w:val="00B809F0"/>
    <w:rsid w:val="00BB27FE"/>
    <w:rsid w:val="00BB28BD"/>
    <w:rsid w:val="00BD07E0"/>
    <w:rsid w:val="00BD30EF"/>
    <w:rsid w:val="00BF1CCC"/>
    <w:rsid w:val="00C16088"/>
    <w:rsid w:val="00C7641A"/>
    <w:rsid w:val="00C94CAA"/>
    <w:rsid w:val="00CA62F7"/>
    <w:rsid w:val="00CB57A4"/>
    <w:rsid w:val="00CE1416"/>
    <w:rsid w:val="00D33EEC"/>
    <w:rsid w:val="00D642D8"/>
    <w:rsid w:val="00DA2047"/>
    <w:rsid w:val="00DA6B59"/>
    <w:rsid w:val="00DB6DCE"/>
    <w:rsid w:val="00DC60BA"/>
    <w:rsid w:val="00DE3EC2"/>
    <w:rsid w:val="00E1301F"/>
    <w:rsid w:val="00E30CA4"/>
    <w:rsid w:val="00E54FAC"/>
    <w:rsid w:val="00E62331"/>
    <w:rsid w:val="00EC45CE"/>
    <w:rsid w:val="00EC652B"/>
    <w:rsid w:val="00EC6D00"/>
    <w:rsid w:val="00EE2440"/>
    <w:rsid w:val="00F35B50"/>
    <w:rsid w:val="00F439DA"/>
    <w:rsid w:val="00F50905"/>
    <w:rsid w:val="00F60477"/>
    <w:rsid w:val="00F829CD"/>
    <w:rsid w:val="00F84BCD"/>
    <w:rsid w:val="00FA61FF"/>
    <w:rsid w:val="00FB32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D238754-770A-438A-AF25-6484E4F1D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outlineLvl w:val="2"/>
    </w:pPr>
    <w:rPr>
      <w:b/>
      <w:sz w:val="27"/>
      <w:szCs w:val="27"/>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rPr>
      <w:rFonts w:ascii="Calibri" w:eastAsia="Calibri" w:hAnsi="Calibri" w:cs="Calibri"/>
      <w:sz w:val="56"/>
      <w:szCs w:val="56"/>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paragraph" w:styleId="NormalWeb">
    <w:name w:val="Normal (Web)"/>
    <w:basedOn w:val="Normal"/>
    <w:uiPriority w:val="99"/>
    <w:unhideWhenUsed/>
    <w:rsid w:val="00443258"/>
    <w:pPr>
      <w:spacing w:before="100" w:beforeAutospacing="1" w:after="100" w:afterAutospacing="1"/>
    </w:pPr>
    <w:rPr>
      <w:sz w:val="24"/>
      <w:szCs w:val="24"/>
      <w:lang w:eastAsia="en-US"/>
    </w:rPr>
  </w:style>
  <w:style w:type="paragraph" w:customStyle="1" w:styleId="Default">
    <w:name w:val="Default"/>
    <w:rsid w:val="00443258"/>
    <w:pPr>
      <w:autoSpaceDE w:val="0"/>
      <w:autoSpaceDN w:val="0"/>
      <w:adjustRightInd w:val="0"/>
    </w:pPr>
    <w:rPr>
      <w:rFonts w:ascii="Arial" w:eastAsiaTheme="minorHAnsi" w:hAnsi="Arial" w:cs="Arial"/>
      <w:color w:val="000000"/>
      <w:sz w:val="24"/>
      <w:szCs w:val="24"/>
      <w:lang w:eastAsia="en-US"/>
    </w:rPr>
  </w:style>
  <w:style w:type="paragraph" w:styleId="Textodeglobo">
    <w:name w:val="Balloon Text"/>
    <w:basedOn w:val="Normal"/>
    <w:link w:val="TextodegloboCar"/>
    <w:uiPriority w:val="99"/>
    <w:semiHidden/>
    <w:unhideWhenUsed/>
    <w:rsid w:val="00F829C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29CD"/>
    <w:rPr>
      <w:rFonts w:ascii="Segoe UI" w:hAnsi="Segoe UI" w:cs="Segoe UI"/>
      <w:sz w:val="18"/>
      <w:szCs w:val="18"/>
    </w:rPr>
  </w:style>
  <w:style w:type="paragraph" w:styleId="Textonotapie">
    <w:name w:val="footnote text"/>
    <w:basedOn w:val="Normal"/>
    <w:link w:val="TextonotapieCar"/>
    <w:uiPriority w:val="99"/>
    <w:semiHidden/>
    <w:unhideWhenUsed/>
    <w:rsid w:val="00200C68"/>
  </w:style>
  <w:style w:type="character" w:customStyle="1" w:styleId="TextonotapieCar">
    <w:name w:val="Texto nota pie Car"/>
    <w:basedOn w:val="Fuentedeprrafopredeter"/>
    <w:link w:val="Textonotapie"/>
    <w:uiPriority w:val="99"/>
    <w:semiHidden/>
    <w:rsid w:val="00200C68"/>
  </w:style>
  <w:style w:type="character" w:styleId="Refdenotaalpie">
    <w:name w:val="footnote reference"/>
    <w:basedOn w:val="Fuentedeprrafopredeter"/>
    <w:uiPriority w:val="99"/>
    <w:semiHidden/>
    <w:unhideWhenUsed/>
    <w:rsid w:val="00200C68"/>
    <w:rPr>
      <w:vertAlign w:val="superscript"/>
    </w:rPr>
  </w:style>
  <w:style w:type="character" w:customStyle="1" w:styleId="A00">
    <w:name w:val="A0"/>
    <w:uiPriority w:val="99"/>
    <w:rsid w:val="00CA62F7"/>
    <w:rPr>
      <w:i/>
      <w:iCs/>
      <w:color w:val="221E1F"/>
    </w:rPr>
  </w:style>
  <w:style w:type="paragraph" w:customStyle="1" w:styleId="Pa20">
    <w:name w:val="Pa20"/>
    <w:basedOn w:val="Default"/>
    <w:next w:val="Default"/>
    <w:uiPriority w:val="99"/>
    <w:rsid w:val="00CA62F7"/>
    <w:pPr>
      <w:widowControl w:val="0"/>
      <w:spacing w:before="20" w:after="20" w:line="191" w:lineRule="atLeast"/>
    </w:pPr>
    <w:rPr>
      <w:rFonts w:ascii="Times New Roman" w:eastAsia="Times New Roman" w:hAnsi="Times New Roman" w:cs="Times New Roman"/>
      <w:color w:val="auto"/>
      <w:lang w:val="es-ES" w:eastAsia="es-ES"/>
    </w:rPr>
  </w:style>
  <w:style w:type="paragraph" w:styleId="Piedepgina">
    <w:name w:val="footer"/>
    <w:basedOn w:val="Normal"/>
    <w:link w:val="PiedepginaCar"/>
    <w:uiPriority w:val="99"/>
    <w:unhideWhenUsed/>
    <w:rsid w:val="007C5129"/>
    <w:pPr>
      <w:tabs>
        <w:tab w:val="center" w:pos="4419"/>
        <w:tab w:val="right" w:pos="8838"/>
      </w:tabs>
    </w:pPr>
  </w:style>
  <w:style w:type="character" w:customStyle="1" w:styleId="PiedepginaCar">
    <w:name w:val="Pie de página Car"/>
    <w:basedOn w:val="Fuentedeprrafopredeter"/>
    <w:link w:val="Piedepgina"/>
    <w:uiPriority w:val="99"/>
    <w:rsid w:val="007C5129"/>
  </w:style>
  <w:style w:type="paragraph" w:styleId="Encabezado">
    <w:name w:val="header"/>
    <w:basedOn w:val="Normal"/>
    <w:link w:val="EncabezadoCar"/>
    <w:uiPriority w:val="99"/>
    <w:unhideWhenUsed/>
    <w:rsid w:val="007C5129"/>
    <w:pPr>
      <w:tabs>
        <w:tab w:val="center" w:pos="4419"/>
        <w:tab w:val="right" w:pos="8838"/>
      </w:tabs>
    </w:pPr>
  </w:style>
  <w:style w:type="character" w:customStyle="1" w:styleId="EncabezadoCar">
    <w:name w:val="Encabezado Car"/>
    <w:basedOn w:val="Fuentedeprrafopredeter"/>
    <w:link w:val="Encabezado"/>
    <w:uiPriority w:val="99"/>
    <w:rsid w:val="007C5129"/>
  </w:style>
  <w:style w:type="paragraph" w:styleId="Prrafodelista">
    <w:name w:val="List Paragraph"/>
    <w:basedOn w:val="Normal"/>
    <w:uiPriority w:val="34"/>
    <w:qFormat/>
    <w:rsid w:val="00231C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237711">
      <w:bodyDiv w:val="1"/>
      <w:marLeft w:val="0"/>
      <w:marRight w:val="0"/>
      <w:marTop w:val="0"/>
      <w:marBottom w:val="0"/>
      <w:divBdr>
        <w:top w:val="none" w:sz="0" w:space="0" w:color="auto"/>
        <w:left w:val="none" w:sz="0" w:space="0" w:color="auto"/>
        <w:bottom w:val="none" w:sz="0" w:space="0" w:color="auto"/>
        <w:right w:val="none" w:sz="0" w:space="0" w:color="auto"/>
      </w:divBdr>
    </w:div>
    <w:div w:id="397286276">
      <w:bodyDiv w:val="1"/>
      <w:marLeft w:val="0"/>
      <w:marRight w:val="0"/>
      <w:marTop w:val="0"/>
      <w:marBottom w:val="0"/>
      <w:divBdr>
        <w:top w:val="none" w:sz="0" w:space="0" w:color="auto"/>
        <w:left w:val="none" w:sz="0" w:space="0" w:color="auto"/>
        <w:bottom w:val="none" w:sz="0" w:space="0" w:color="auto"/>
        <w:right w:val="none" w:sz="0" w:space="0" w:color="auto"/>
      </w:divBdr>
    </w:div>
    <w:div w:id="741635162">
      <w:bodyDiv w:val="1"/>
      <w:marLeft w:val="0"/>
      <w:marRight w:val="0"/>
      <w:marTop w:val="0"/>
      <w:marBottom w:val="0"/>
      <w:divBdr>
        <w:top w:val="none" w:sz="0" w:space="0" w:color="auto"/>
        <w:left w:val="none" w:sz="0" w:space="0" w:color="auto"/>
        <w:bottom w:val="none" w:sz="0" w:space="0" w:color="auto"/>
        <w:right w:val="none" w:sz="0" w:space="0" w:color="auto"/>
      </w:divBdr>
    </w:div>
    <w:div w:id="797182658">
      <w:bodyDiv w:val="1"/>
      <w:marLeft w:val="0"/>
      <w:marRight w:val="0"/>
      <w:marTop w:val="0"/>
      <w:marBottom w:val="0"/>
      <w:divBdr>
        <w:top w:val="none" w:sz="0" w:space="0" w:color="auto"/>
        <w:left w:val="none" w:sz="0" w:space="0" w:color="auto"/>
        <w:bottom w:val="none" w:sz="0" w:space="0" w:color="auto"/>
        <w:right w:val="none" w:sz="0" w:space="0" w:color="auto"/>
      </w:divBdr>
    </w:div>
    <w:div w:id="1337996849">
      <w:bodyDiv w:val="1"/>
      <w:marLeft w:val="0"/>
      <w:marRight w:val="0"/>
      <w:marTop w:val="0"/>
      <w:marBottom w:val="0"/>
      <w:divBdr>
        <w:top w:val="none" w:sz="0" w:space="0" w:color="auto"/>
        <w:left w:val="none" w:sz="0" w:space="0" w:color="auto"/>
        <w:bottom w:val="none" w:sz="0" w:space="0" w:color="auto"/>
        <w:right w:val="none" w:sz="0" w:space="0" w:color="auto"/>
      </w:divBdr>
    </w:div>
    <w:div w:id="1359312332">
      <w:bodyDiv w:val="1"/>
      <w:marLeft w:val="0"/>
      <w:marRight w:val="0"/>
      <w:marTop w:val="0"/>
      <w:marBottom w:val="0"/>
      <w:divBdr>
        <w:top w:val="none" w:sz="0" w:space="0" w:color="auto"/>
        <w:left w:val="none" w:sz="0" w:space="0" w:color="auto"/>
        <w:bottom w:val="none" w:sz="0" w:space="0" w:color="auto"/>
        <w:right w:val="none" w:sz="0" w:space="0" w:color="auto"/>
      </w:divBdr>
    </w:div>
    <w:div w:id="1398479563">
      <w:bodyDiv w:val="1"/>
      <w:marLeft w:val="0"/>
      <w:marRight w:val="0"/>
      <w:marTop w:val="0"/>
      <w:marBottom w:val="0"/>
      <w:divBdr>
        <w:top w:val="none" w:sz="0" w:space="0" w:color="auto"/>
        <w:left w:val="none" w:sz="0" w:space="0" w:color="auto"/>
        <w:bottom w:val="none" w:sz="0" w:space="0" w:color="auto"/>
        <w:right w:val="none" w:sz="0" w:space="0" w:color="auto"/>
      </w:divBdr>
    </w:div>
    <w:div w:id="1561667421">
      <w:bodyDiv w:val="1"/>
      <w:marLeft w:val="0"/>
      <w:marRight w:val="0"/>
      <w:marTop w:val="0"/>
      <w:marBottom w:val="0"/>
      <w:divBdr>
        <w:top w:val="none" w:sz="0" w:space="0" w:color="auto"/>
        <w:left w:val="none" w:sz="0" w:space="0" w:color="auto"/>
        <w:bottom w:val="none" w:sz="0" w:space="0" w:color="auto"/>
        <w:right w:val="none" w:sz="0" w:space="0" w:color="auto"/>
      </w:divBdr>
    </w:div>
    <w:div w:id="1595280519">
      <w:bodyDiv w:val="1"/>
      <w:marLeft w:val="0"/>
      <w:marRight w:val="0"/>
      <w:marTop w:val="0"/>
      <w:marBottom w:val="0"/>
      <w:divBdr>
        <w:top w:val="none" w:sz="0" w:space="0" w:color="auto"/>
        <w:left w:val="none" w:sz="0" w:space="0" w:color="auto"/>
        <w:bottom w:val="none" w:sz="0" w:space="0" w:color="auto"/>
        <w:right w:val="none" w:sz="0" w:space="0" w:color="auto"/>
      </w:divBdr>
    </w:div>
    <w:div w:id="1683388672">
      <w:bodyDiv w:val="1"/>
      <w:marLeft w:val="0"/>
      <w:marRight w:val="0"/>
      <w:marTop w:val="0"/>
      <w:marBottom w:val="0"/>
      <w:divBdr>
        <w:top w:val="none" w:sz="0" w:space="0" w:color="auto"/>
        <w:left w:val="none" w:sz="0" w:space="0" w:color="auto"/>
        <w:bottom w:val="none" w:sz="0" w:space="0" w:color="auto"/>
        <w:right w:val="none" w:sz="0" w:space="0" w:color="auto"/>
      </w:divBdr>
    </w:div>
    <w:div w:id="1687557008">
      <w:bodyDiv w:val="1"/>
      <w:marLeft w:val="0"/>
      <w:marRight w:val="0"/>
      <w:marTop w:val="0"/>
      <w:marBottom w:val="0"/>
      <w:divBdr>
        <w:top w:val="none" w:sz="0" w:space="0" w:color="auto"/>
        <w:left w:val="none" w:sz="0" w:space="0" w:color="auto"/>
        <w:bottom w:val="none" w:sz="0" w:space="0" w:color="auto"/>
        <w:right w:val="none" w:sz="0" w:space="0" w:color="auto"/>
      </w:divBdr>
    </w:div>
    <w:div w:id="2057192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456EB-053C-4B83-9736-6B626BC2F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2701</TotalTime>
  <Pages>10</Pages>
  <Words>2428</Words>
  <Characters>13354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Jaime Alberto Berrio Marin</dc:creator>
  <cp:lastModifiedBy>Jaime Alberto Berrio Marin</cp:lastModifiedBy>
  <cp:revision>25</cp:revision>
  <cp:lastPrinted>2023-12-05T15:16:00Z</cp:lastPrinted>
  <dcterms:created xsi:type="dcterms:W3CDTF">2023-12-05T19:12:00Z</dcterms:created>
  <dcterms:modified xsi:type="dcterms:W3CDTF">2023-12-11T19:48:00Z</dcterms:modified>
</cp:coreProperties>
</file>