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088" w:rsidRPr="002770D4" w:rsidRDefault="00F84BCD">
      <w:pPr>
        <w:jc w:val="center"/>
        <w:rPr>
          <w:rFonts w:ascii="Arial" w:eastAsia="Arial" w:hAnsi="Arial" w:cs="Arial"/>
          <w:b/>
          <w:color w:val="FFFEFD"/>
          <w:sz w:val="28"/>
          <w:szCs w:val="28"/>
        </w:rPr>
      </w:pPr>
      <w:r w:rsidRPr="002770D4">
        <w:rPr>
          <w:rFonts w:ascii="Arial" w:eastAsia="Arial" w:hAnsi="Arial" w:cs="Arial"/>
          <w:b/>
          <w:color w:val="181717"/>
          <w:sz w:val="24"/>
          <w:szCs w:val="24"/>
        </w:rPr>
        <w:t xml:space="preserve">RESOLUCIÓN </w:t>
      </w:r>
      <w:r w:rsidR="008E6673" w:rsidRPr="008E6673">
        <w:rPr>
          <w:rFonts w:ascii="Arial" w:eastAsia="Arial" w:hAnsi="Arial" w:cs="Arial"/>
          <w:b/>
          <w:color w:val="181717"/>
          <w:sz w:val="24"/>
          <w:szCs w:val="24"/>
          <w:highlight w:val="yellow"/>
        </w:rPr>
        <w:t>________________</w:t>
      </w:r>
      <w:r w:rsidR="008E6673">
        <w:rPr>
          <w:rFonts w:ascii="Arial" w:eastAsia="Arial" w:hAnsi="Arial" w:cs="Arial"/>
          <w:b/>
          <w:color w:val="181717"/>
          <w:sz w:val="24"/>
          <w:szCs w:val="24"/>
        </w:rPr>
        <w:t xml:space="preserve"> DE 2023</w:t>
      </w:r>
    </w:p>
    <w:p w:rsidR="00C16088" w:rsidRPr="002770D4" w:rsidRDefault="00F84BCD">
      <w:pPr>
        <w:shd w:val="clear" w:color="auto" w:fill="FFFFFF"/>
        <w:jc w:val="center"/>
        <w:rPr>
          <w:rFonts w:ascii="Arial" w:eastAsia="Arial" w:hAnsi="Arial" w:cs="Arial"/>
          <w:b/>
          <w:color w:val="181717"/>
        </w:rPr>
      </w:pPr>
      <w:r w:rsidRPr="002770D4">
        <w:rPr>
          <w:rFonts w:ascii="Arial" w:eastAsia="Arial" w:hAnsi="Arial" w:cs="Arial"/>
          <w:b/>
          <w:color w:val="181717"/>
          <w:sz w:val="24"/>
          <w:szCs w:val="24"/>
        </w:rPr>
        <w:t> </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color w:val="181717"/>
          <w:sz w:val="24"/>
          <w:szCs w:val="24"/>
        </w:rPr>
        <w:t xml:space="preserve">(Diciembre </w:t>
      </w:r>
      <w:r w:rsidRPr="008E6673">
        <w:rPr>
          <w:rFonts w:ascii="Arial" w:eastAsia="Arial" w:hAnsi="Arial" w:cs="Arial"/>
          <w:color w:val="181717"/>
          <w:sz w:val="24"/>
          <w:szCs w:val="24"/>
          <w:highlight w:val="yellow"/>
        </w:rPr>
        <w:t>__</w:t>
      </w:r>
      <w:r w:rsidRPr="002770D4">
        <w:rPr>
          <w:rFonts w:ascii="Arial" w:eastAsia="Arial" w:hAnsi="Arial" w:cs="Arial"/>
          <w:color w:val="181717"/>
          <w:sz w:val="24"/>
          <w:szCs w:val="24"/>
        </w:rPr>
        <w:t>)</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color w:val="181717"/>
          <w:sz w:val="24"/>
          <w:szCs w:val="24"/>
        </w:rPr>
        <w:t> </w:t>
      </w:r>
    </w:p>
    <w:p w:rsidR="00C16088" w:rsidRPr="002770D4" w:rsidRDefault="00F84BCD">
      <w:pPr>
        <w:jc w:val="center"/>
        <w:rPr>
          <w:rFonts w:ascii="Arial" w:eastAsia="Arial" w:hAnsi="Arial" w:cs="Arial"/>
          <w:i/>
          <w:color w:val="000000"/>
          <w:sz w:val="24"/>
          <w:szCs w:val="24"/>
        </w:rPr>
      </w:pPr>
      <w:r w:rsidRPr="002770D4">
        <w:rPr>
          <w:rFonts w:ascii="Arial" w:eastAsia="Arial" w:hAnsi="Arial" w:cs="Arial"/>
          <w:i/>
          <w:color w:val="000000"/>
          <w:sz w:val="24"/>
          <w:szCs w:val="24"/>
        </w:rPr>
        <w:t xml:space="preserve">“Por la cual se clausuran las labores de la actualización catastral, se ordena la renovación de la inscripción en el catastro de los inmuebles ubicados en las </w:t>
      </w:r>
      <w:r w:rsidR="008E6673">
        <w:rPr>
          <w:rFonts w:ascii="Arial" w:eastAsia="Arial" w:hAnsi="Arial" w:cs="Arial"/>
          <w:i/>
          <w:color w:val="000000"/>
          <w:sz w:val="24"/>
          <w:szCs w:val="24"/>
        </w:rPr>
        <w:t xml:space="preserve">Comunas </w:t>
      </w:r>
      <w:r w:rsidR="008E6673" w:rsidRPr="00642F2E">
        <w:rPr>
          <w:rFonts w:ascii="Arial" w:hAnsi="Arial" w:cs="Arial"/>
          <w:i/>
          <w:iCs/>
          <w:sz w:val="24"/>
        </w:rPr>
        <w:t>Popular (1), Santa Cruz (2), Manrique (3), Aranjuez (4), Castilla (5), Doce De Octubre (6), Villa Hermosa (8), Candelaria (10) y el Corregimiento de Palmitas (50) d</w:t>
      </w:r>
      <w:r w:rsidR="008E6673" w:rsidRPr="00642F2E">
        <w:rPr>
          <w:rFonts w:ascii="Arial" w:hAnsi="Arial" w:cs="Arial"/>
          <w:bCs/>
          <w:i/>
          <w:snapToGrid w:val="0"/>
          <w:sz w:val="24"/>
          <w:szCs w:val="24"/>
        </w:rPr>
        <w:t>el Distrito Especial de Ciencia, Tecnología e Innovación de Medellín</w:t>
      </w:r>
      <w:r w:rsidRPr="00642F2E">
        <w:rPr>
          <w:rFonts w:ascii="Arial" w:hAnsi="Arial" w:cs="Arial"/>
          <w:i/>
          <w:color w:val="000000"/>
        </w:rPr>
        <w:t>,</w:t>
      </w:r>
      <w:r w:rsidRPr="00642F2E">
        <w:rPr>
          <w:rFonts w:ascii="Arial" w:hAnsi="Arial" w:cs="Arial"/>
          <w:i/>
          <w:color w:val="181717"/>
        </w:rPr>
        <w:t xml:space="preserve"> </w:t>
      </w:r>
      <w:r w:rsidRPr="002770D4">
        <w:rPr>
          <w:rFonts w:ascii="Arial" w:eastAsia="Arial" w:hAnsi="Arial" w:cs="Arial"/>
          <w:i/>
          <w:color w:val="000000"/>
          <w:sz w:val="24"/>
          <w:szCs w:val="24"/>
        </w:rPr>
        <w:t>se determina la entrada en vigencia de los avalúos resultantes y se establece el inicio del proceso de Conservación”.</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 </w:t>
      </w:r>
    </w:p>
    <w:p w:rsidR="00C16088" w:rsidRPr="002770D4" w:rsidRDefault="00F84BCD">
      <w:pPr>
        <w:shd w:val="clear" w:color="auto" w:fill="FFFFFF"/>
        <w:jc w:val="center"/>
        <w:rPr>
          <w:rFonts w:ascii="Arial" w:eastAsia="Arial" w:hAnsi="Arial" w:cs="Arial"/>
          <w:b/>
          <w:color w:val="181717"/>
          <w:sz w:val="24"/>
          <w:szCs w:val="24"/>
        </w:rPr>
      </w:pPr>
      <w:r w:rsidRPr="002770D4">
        <w:rPr>
          <w:rFonts w:ascii="Arial" w:eastAsia="Arial" w:hAnsi="Arial" w:cs="Arial"/>
          <w:b/>
          <w:color w:val="181717"/>
          <w:sz w:val="24"/>
          <w:szCs w:val="24"/>
        </w:rPr>
        <w:t>EL SUBSECRETARIO DE CATASTRO</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 </w:t>
      </w:r>
    </w:p>
    <w:p w:rsidR="00E46642" w:rsidRDefault="00F84BCD" w:rsidP="00E46642">
      <w:pPr>
        <w:autoSpaceDE w:val="0"/>
        <w:autoSpaceDN w:val="0"/>
        <w:adjustRightInd w:val="0"/>
        <w:jc w:val="both"/>
        <w:rPr>
          <w:rFonts w:ascii="Arial" w:hAnsi="Arial" w:cs="Arial"/>
          <w:sz w:val="24"/>
          <w:szCs w:val="24"/>
        </w:rPr>
      </w:pPr>
      <w:r w:rsidRPr="002770D4">
        <w:rPr>
          <w:rFonts w:ascii="Arial" w:eastAsia="Arial" w:hAnsi="Arial" w:cs="Arial"/>
          <w:color w:val="000000"/>
          <w:sz w:val="24"/>
          <w:szCs w:val="24"/>
        </w:rPr>
        <w:t xml:space="preserve">En uso de sus facultades legales, en especial las conferidas por los artículos 3° y 5° de la Ley 14 de 1983, </w:t>
      </w:r>
      <w:r w:rsidR="008E6673">
        <w:rPr>
          <w:rFonts w:ascii="Arial" w:hAnsi="Arial" w:cs="Arial"/>
          <w:sz w:val="24"/>
          <w:szCs w:val="24"/>
        </w:rPr>
        <w:t xml:space="preserve">43 de la Ley 2294 de 2023, </w:t>
      </w:r>
      <w:r w:rsidR="008E6673" w:rsidRPr="00BF1CCC">
        <w:rPr>
          <w:rStyle w:val="A00"/>
          <w:rFonts w:ascii="Arial" w:hAnsi="Arial" w:cs="Arial"/>
          <w:i w:val="0"/>
          <w:iCs w:val="0"/>
          <w:color w:val="000000"/>
          <w:sz w:val="24"/>
          <w:szCs w:val="24"/>
        </w:rPr>
        <w:t>24 de la Ley 1450 de 2011</w:t>
      </w:r>
      <w:r w:rsidR="008E6673">
        <w:rPr>
          <w:rStyle w:val="A00"/>
          <w:rFonts w:ascii="Arial" w:hAnsi="Arial" w:cs="Arial"/>
          <w:i w:val="0"/>
          <w:iCs w:val="0"/>
          <w:color w:val="000000"/>
          <w:sz w:val="24"/>
          <w:szCs w:val="24"/>
        </w:rPr>
        <w:t>,</w:t>
      </w:r>
      <w:r w:rsidR="008E6673" w:rsidRPr="00BF1CCC">
        <w:rPr>
          <w:rStyle w:val="A00"/>
          <w:rFonts w:ascii="Arial" w:hAnsi="Arial" w:cs="Arial"/>
          <w:i w:val="0"/>
          <w:iCs w:val="0"/>
          <w:color w:val="000000"/>
          <w:sz w:val="24"/>
          <w:szCs w:val="24"/>
        </w:rPr>
        <w:t xml:space="preserve"> </w:t>
      </w:r>
      <w:r w:rsidR="008E6673" w:rsidRPr="00BF1CCC">
        <w:rPr>
          <w:rFonts w:ascii="Arial" w:hAnsi="Arial" w:cs="Arial"/>
          <w:sz w:val="24"/>
          <w:szCs w:val="24"/>
        </w:rPr>
        <w:t>3° y 5° de la Ley 14 de</w:t>
      </w:r>
      <w:r w:rsidR="008E6673">
        <w:rPr>
          <w:rFonts w:ascii="Arial" w:hAnsi="Arial" w:cs="Arial"/>
          <w:sz w:val="24"/>
          <w:szCs w:val="24"/>
        </w:rPr>
        <w:t xml:space="preserve"> </w:t>
      </w:r>
      <w:r w:rsidR="008E6673" w:rsidRPr="00BF1CCC">
        <w:rPr>
          <w:rFonts w:ascii="Arial" w:hAnsi="Arial" w:cs="Arial"/>
          <w:sz w:val="24"/>
          <w:szCs w:val="24"/>
        </w:rPr>
        <w:t xml:space="preserve">1983, </w:t>
      </w:r>
      <w:r w:rsidR="008E6673">
        <w:rPr>
          <w:rFonts w:ascii="Arial" w:hAnsi="Arial" w:cs="Arial"/>
          <w:sz w:val="24"/>
          <w:szCs w:val="24"/>
        </w:rPr>
        <w:t xml:space="preserve">2.2.2.1.1., </w:t>
      </w:r>
      <w:r w:rsidR="008E6673" w:rsidRPr="00BF1CCC">
        <w:rPr>
          <w:rFonts w:ascii="Arial" w:hAnsi="Arial" w:cs="Arial"/>
          <w:sz w:val="24"/>
          <w:szCs w:val="24"/>
        </w:rPr>
        <w:t>2.2.2.2.2.</w:t>
      </w:r>
      <w:r w:rsidR="00E46642">
        <w:rPr>
          <w:rFonts w:ascii="Arial" w:hAnsi="Arial" w:cs="Arial"/>
          <w:sz w:val="24"/>
          <w:szCs w:val="24"/>
        </w:rPr>
        <w:t xml:space="preserve"> </w:t>
      </w:r>
      <w:proofErr w:type="gramStart"/>
      <w:r w:rsidR="00E46642">
        <w:rPr>
          <w:rFonts w:ascii="Arial" w:hAnsi="Arial" w:cs="Arial"/>
          <w:sz w:val="24"/>
          <w:szCs w:val="24"/>
        </w:rPr>
        <w:t>literal</w:t>
      </w:r>
      <w:proofErr w:type="gramEnd"/>
      <w:r w:rsidR="00E46642">
        <w:rPr>
          <w:rFonts w:ascii="Arial" w:hAnsi="Arial" w:cs="Arial"/>
          <w:sz w:val="24"/>
          <w:szCs w:val="24"/>
        </w:rPr>
        <w:t xml:space="preserve"> b)</w:t>
      </w:r>
      <w:r w:rsidR="008E6673" w:rsidRPr="00BF1CCC">
        <w:rPr>
          <w:rFonts w:ascii="Arial" w:hAnsi="Arial" w:cs="Arial"/>
          <w:sz w:val="24"/>
          <w:szCs w:val="24"/>
        </w:rPr>
        <w:t xml:space="preserve">, 2.2.2.6.2. </w:t>
      </w:r>
      <w:proofErr w:type="gramStart"/>
      <w:r w:rsidR="008E6673" w:rsidRPr="00BF1CCC">
        <w:rPr>
          <w:rFonts w:ascii="Arial" w:hAnsi="Arial" w:cs="Arial"/>
          <w:sz w:val="24"/>
          <w:szCs w:val="24"/>
        </w:rPr>
        <w:t>y</w:t>
      </w:r>
      <w:proofErr w:type="gramEnd"/>
      <w:r w:rsidR="008E6673" w:rsidRPr="00BF1CCC">
        <w:rPr>
          <w:rFonts w:ascii="Arial" w:hAnsi="Arial" w:cs="Arial"/>
          <w:sz w:val="24"/>
          <w:szCs w:val="24"/>
        </w:rPr>
        <w:t xml:space="preserve"> 2.2.2.6.3. </w:t>
      </w:r>
      <w:r w:rsidR="008E6673">
        <w:rPr>
          <w:rFonts w:ascii="Arial" w:hAnsi="Arial" w:cs="Arial"/>
          <w:sz w:val="24"/>
          <w:szCs w:val="24"/>
        </w:rPr>
        <w:t>d</w:t>
      </w:r>
      <w:r w:rsidRPr="002770D4">
        <w:rPr>
          <w:rFonts w:ascii="Arial" w:eastAsia="Arial" w:hAnsi="Arial" w:cs="Arial"/>
          <w:color w:val="000000"/>
          <w:sz w:val="24"/>
          <w:szCs w:val="24"/>
        </w:rPr>
        <w:t>el Decreto Reglamentario Nacional 148 de 2020</w:t>
      </w:r>
      <w:r w:rsidR="00E46642">
        <w:rPr>
          <w:rFonts w:ascii="Arial" w:eastAsia="Arial" w:hAnsi="Arial" w:cs="Arial"/>
          <w:color w:val="000000"/>
          <w:sz w:val="24"/>
          <w:szCs w:val="24"/>
        </w:rPr>
        <w:t>, 2°</w:t>
      </w:r>
      <w:r w:rsidRPr="002770D4">
        <w:rPr>
          <w:rFonts w:ascii="Arial" w:eastAsia="Arial" w:hAnsi="Arial" w:cs="Arial"/>
          <w:color w:val="000000"/>
          <w:sz w:val="24"/>
          <w:szCs w:val="24"/>
        </w:rPr>
        <w:t xml:space="preserve"> de la Resolución Conjunta SNR 4218</w:t>
      </w:r>
      <w:r w:rsidR="002770D4">
        <w:rPr>
          <w:rFonts w:ascii="Arial" w:eastAsia="Arial" w:hAnsi="Arial" w:cs="Arial"/>
          <w:color w:val="000000"/>
          <w:sz w:val="24"/>
          <w:szCs w:val="24"/>
        </w:rPr>
        <w:t xml:space="preserve"> </w:t>
      </w:r>
      <w:r w:rsidR="002770D4" w:rsidRPr="00E46642">
        <w:rPr>
          <w:rFonts w:ascii="ArialMT" w:hAnsi="ArialMT" w:cs="ArialMT"/>
          <w:sz w:val="24"/>
          <w:szCs w:val="22"/>
        </w:rPr>
        <w:t>e IGAC 499 de 2020</w:t>
      </w:r>
      <w:r w:rsidRPr="002770D4">
        <w:rPr>
          <w:rFonts w:ascii="Arial" w:eastAsia="Arial" w:hAnsi="Arial" w:cs="Arial"/>
          <w:color w:val="000000"/>
          <w:sz w:val="24"/>
          <w:szCs w:val="24"/>
        </w:rPr>
        <w:t xml:space="preserve">, </w:t>
      </w:r>
      <w:r w:rsidR="00E46642">
        <w:rPr>
          <w:rFonts w:ascii="Arial" w:eastAsia="Arial" w:hAnsi="Arial" w:cs="Arial"/>
          <w:color w:val="000000"/>
          <w:sz w:val="24"/>
          <w:szCs w:val="24"/>
        </w:rPr>
        <w:t xml:space="preserve">9° de la </w:t>
      </w:r>
      <w:r w:rsidRPr="002770D4">
        <w:rPr>
          <w:rFonts w:ascii="Arial" w:eastAsia="Arial" w:hAnsi="Arial" w:cs="Arial"/>
          <w:color w:val="000000"/>
          <w:sz w:val="24"/>
          <w:szCs w:val="24"/>
        </w:rPr>
        <w:t>Resolución IGAC 1149 de 2021,  los artículos 1°</w:t>
      </w:r>
      <w:r w:rsidR="00FB72AC">
        <w:rPr>
          <w:rFonts w:ascii="Arial" w:eastAsia="Arial" w:hAnsi="Arial" w:cs="Arial"/>
          <w:color w:val="000000"/>
          <w:sz w:val="24"/>
          <w:szCs w:val="24"/>
        </w:rPr>
        <w:t>, 4°</w:t>
      </w:r>
      <w:r w:rsidRPr="002770D4">
        <w:rPr>
          <w:rFonts w:ascii="Arial" w:eastAsia="Arial" w:hAnsi="Arial" w:cs="Arial"/>
          <w:color w:val="000000"/>
          <w:sz w:val="24"/>
          <w:szCs w:val="24"/>
        </w:rPr>
        <w:t xml:space="preserve"> y </w:t>
      </w:r>
      <w:r w:rsidR="00FB72AC">
        <w:rPr>
          <w:rFonts w:ascii="Arial" w:eastAsia="Arial" w:hAnsi="Arial" w:cs="Arial"/>
          <w:color w:val="000000"/>
          <w:sz w:val="24"/>
          <w:szCs w:val="24"/>
        </w:rPr>
        <w:t>12</w:t>
      </w:r>
      <w:r w:rsidRPr="002770D4">
        <w:rPr>
          <w:rFonts w:ascii="Arial" w:eastAsia="Arial" w:hAnsi="Arial" w:cs="Arial"/>
          <w:color w:val="000000"/>
          <w:sz w:val="24"/>
          <w:szCs w:val="24"/>
        </w:rPr>
        <w:t xml:space="preserve"> de la Resolución IGAC 388 de 2020</w:t>
      </w:r>
      <w:r w:rsidR="00E46642" w:rsidRPr="00E46642">
        <w:rPr>
          <w:rFonts w:ascii="Arial" w:eastAsia="Arial" w:hAnsi="Arial" w:cs="Arial"/>
          <w:color w:val="000000"/>
          <w:sz w:val="24"/>
          <w:szCs w:val="24"/>
        </w:rPr>
        <w:t xml:space="preserve">, </w:t>
      </w:r>
      <w:r w:rsidR="00E46642">
        <w:rPr>
          <w:rFonts w:ascii="ArialMT" w:hAnsi="ArialMT" w:cs="ArialMT"/>
          <w:sz w:val="24"/>
          <w:szCs w:val="24"/>
        </w:rPr>
        <w:t>así como en los literales A. y B. del artículo 98 del Decreto Municipal 0911 de 2015 y en los numerales 1 y 2 del artículo 347 del Decreto Municipal 883 de 2015, modificados por el artículo 2° del Acuerdo Municipal 033 de 2021 del Concejo de Medellín y demás normas concordantes y,</w:t>
      </w:r>
    </w:p>
    <w:p w:rsidR="00FB72AC" w:rsidRDefault="00FB72AC" w:rsidP="008E6673">
      <w:pPr>
        <w:autoSpaceDE w:val="0"/>
        <w:autoSpaceDN w:val="0"/>
        <w:adjustRightInd w:val="0"/>
        <w:jc w:val="both"/>
        <w:rPr>
          <w:rFonts w:ascii="Arial" w:hAnsi="Arial" w:cs="Arial"/>
          <w:sz w:val="24"/>
          <w:szCs w:val="24"/>
        </w:rPr>
      </w:pP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 CONSIDERANDO QUE</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rPr>
        <w:t> </w:t>
      </w:r>
    </w:p>
    <w:p w:rsidR="00FB72AC" w:rsidRDefault="00FB72AC" w:rsidP="00FB72AC">
      <w:pPr>
        <w:spacing w:after="240"/>
        <w:jc w:val="both"/>
        <w:rPr>
          <w:rFonts w:ascii="Arial" w:hAnsi="Arial" w:cs="Arial"/>
          <w:color w:val="1E1E1E"/>
          <w:spacing w:val="2"/>
          <w:sz w:val="24"/>
          <w:szCs w:val="27"/>
        </w:rPr>
      </w:pPr>
      <w:r w:rsidRPr="00DA2047">
        <w:rPr>
          <w:rFonts w:ascii="Arial" w:hAnsi="Arial" w:cs="Arial"/>
          <w:sz w:val="24"/>
        </w:rPr>
        <w:t xml:space="preserve">1. </w:t>
      </w:r>
      <w:bookmarkStart w:id="0" w:name="43"/>
      <w:r>
        <w:rPr>
          <w:rFonts w:ascii="Arial" w:hAnsi="Arial" w:cs="Arial"/>
          <w:color w:val="1E1E1E"/>
          <w:spacing w:val="2"/>
          <w:sz w:val="24"/>
          <w:szCs w:val="27"/>
        </w:rPr>
        <w:t xml:space="preserve">El artículo </w:t>
      </w:r>
      <w:r w:rsidRPr="00DA2047">
        <w:rPr>
          <w:rFonts w:ascii="Arial" w:hAnsi="Arial" w:cs="Arial"/>
          <w:color w:val="1E1E1E"/>
          <w:spacing w:val="2"/>
          <w:sz w:val="24"/>
          <w:szCs w:val="24"/>
        </w:rPr>
        <w:t xml:space="preserve">43 de la Ley 2294 de 2023 </w:t>
      </w:r>
      <w:r>
        <w:rPr>
          <w:rFonts w:ascii="Arial" w:hAnsi="Arial" w:cs="Arial"/>
          <w:color w:val="1E1E1E"/>
          <w:spacing w:val="2"/>
          <w:sz w:val="24"/>
          <w:szCs w:val="24"/>
        </w:rPr>
        <w:t>por la</w:t>
      </w:r>
      <w:r w:rsidRPr="00DA2047">
        <w:rPr>
          <w:rFonts w:ascii="Arial" w:hAnsi="Arial" w:cs="Arial"/>
          <w:color w:val="1E1E1E"/>
          <w:spacing w:val="2"/>
          <w:sz w:val="24"/>
          <w:szCs w:val="24"/>
        </w:rPr>
        <w:t xml:space="preserve"> cual se expide el </w:t>
      </w:r>
      <w:r w:rsidRPr="008E7F47">
        <w:rPr>
          <w:rFonts w:ascii="Arial" w:hAnsi="Arial" w:cs="Arial"/>
          <w:i/>
          <w:color w:val="1E1E1E"/>
          <w:spacing w:val="2"/>
          <w:sz w:val="24"/>
          <w:szCs w:val="24"/>
        </w:rPr>
        <w:t>Plan Nacional de Desarrollo 2022-2026 “Colombia Potencia Mundial de la Vida”</w:t>
      </w:r>
      <w:r>
        <w:rPr>
          <w:rFonts w:ascii="Arial" w:hAnsi="Arial" w:cs="Arial"/>
          <w:color w:val="1E1E1E"/>
          <w:spacing w:val="2"/>
          <w:sz w:val="24"/>
          <w:szCs w:val="24"/>
        </w:rPr>
        <w:t xml:space="preserve">, que modificó </w:t>
      </w:r>
      <w:bookmarkEnd w:id="0"/>
      <w:r w:rsidRPr="00DA2047">
        <w:rPr>
          <w:rFonts w:ascii="Arial" w:hAnsi="Arial" w:cs="Arial"/>
          <w:color w:val="1E1E1E"/>
          <w:spacing w:val="2"/>
          <w:sz w:val="24"/>
          <w:szCs w:val="27"/>
        </w:rPr>
        <w:t xml:space="preserve"> el artículo</w:t>
      </w:r>
      <w:r>
        <w:rPr>
          <w:rFonts w:ascii="Arial" w:hAnsi="Arial" w:cs="Arial"/>
          <w:color w:val="1E1E1E"/>
          <w:spacing w:val="2"/>
          <w:sz w:val="24"/>
          <w:szCs w:val="27"/>
        </w:rPr>
        <w:t xml:space="preserve"> 79</w:t>
      </w:r>
      <w:r w:rsidRPr="00DA2047">
        <w:rPr>
          <w:rFonts w:ascii="Arial" w:hAnsi="Arial" w:cs="Arial"/>
          <w:color w:val="1E1E1E"/>
          <w:spacing w:val="2"/>
          <w:sz w:val="24"/>
          <w:szCs w:val="27"/>
        </w:rPr>
        <w:t xml:space="preserve"> de la Ley 1955 de 2019, </w:t>
      </w:r>
      <w:r>
        <w:rPr>
          <w:rFonts w:ascii="Arial" w:hAnsi="Arial" w:cs="Arial"/>
          <w:color w:val="1E1E1E"/>
          <w:spacing w:val="2"/>
          <w:sz w:val="24"/>
          <w:szCs w:val="27"/>
        </w:rPr>
        <w:t>estableció que la</w:t>
      </w:r>
      <w:r w:rsidRPr="00DA2047">
        <w:rPr>
          <w:rFonts w:ascii="Arial" w:hAnsi="Arial" w:cs="Arial"/>
          <w:color w:val="1E1E1E"/>
          <w:spacing w:val="2"/>
          <w:sz w:val="24"/>
          <w:szCs w:val="27"/>
        </w:rPr>
        <w:t xml:space="preserve"> gestión catastral es un servicio público prestado directamente por el Estado, que comprende un conjunto de operaciones técnicas y administrativas orientadas a la adecuada formación, </w:t>
      </w:r>
      <w:r w:rsidRPr="00DA2047">
        <w:rPr>
          <w:rFonts w:ascii="Arial" w:hAnsi="Arial" w:cs="Arial"/>
          <w:b/>
          <w:color w:val="1E1E1E"/>
          <w:spacing w:val="2"/>
          <w:sz w:val="24"/>
          <w:szCs w:val="27"/>
        </w:rPr>
        <w:t>actualización, conservación y difusión de la información catastral</w:t>
      </w:r>
      <w:r w:rsidRPr="00DA2047">
        <w:rPr>
          <w:rFonts w:ascii="Arial" w:hAnsi="Arial" w:cs="Arial"/>
          <w:color w:val="1E1E1E"/>
          <w:spacing w:val="2"/>
          <w:sz w:val="24"/>
          <w:szCs w:val="27"/>
        </w:rPr>
        <w:t xml:space="preserve"> </w:t>
      </w:r>
      <w:r w:rsidRPr="00DA2047">
        <w:rPr>
          <w:rFonts w:ascii="Arial" w:hAnsi="Arial" w:cs="Arial"/>
          <w:b/>
          <w:color w:val="1E1E1E"/>
          <w:spacing w:val="2"/>
          <w:sz w:val="24"/>
          <w:szCs w:val="27"/>
        </w:rPr>
        <w:t>con enfoque multipropósito</w:t>
      </w:r>
      <w:r w:rsidRPr="00DA2047">
        <w:rPr>
          <w:rFonts w:ascii="Arial" w:hAnsi="Arial" w:cs="Arial"/>
          <w:color w:val="1E1E1E"/>
          <w:spacing w:val="2"/>
          <w:sz w:val="24"/>
          <w:szCs w:val="27"/>
        </w:rPr>
        <w:t>, para contribuir a la prestación eficiente de servicios y trámites de información catastral a la ciudadanía y a la administración del territorio en términos de apoyo para la seguridad jurídica del derecho de propiedad inmueble, el fortalecimiento de los fiscos locales y el apoyo a los procesos de planeación y ordenamiento territorial, con perspectiva intercultural.</w:t>
      </w:r>
    </w:p>
    <w:p w:rsidR="00842268" w:rsidRPr="00B809F0" w:rsidRDefault="00842268" w:rsidP="00842268">
      <w:pPr>
        <w:autoSpaceDE w:val="0"/>
        <w:autoSpaceDN w:val="0"/>
        <w:adjustRightInd w:val="0"/>
        <w:jc w:val="both"/>
        <w:rPr>
          <w:rFonts w:ascii="Arial" w:hAnsi="Arial" w:cs="Arial"/>
          <w:sz w:val="24"/>
          <w:szCs w:val="24"/>
        </w:rPr>
      </w:pPr>
      <w:r w:rsidRPr="008E7F47">
        <w:rPr>
          <w:rFonts w:ascii="Arial" w:hAnsi="Arial" w:cs="Arial"/>
          <w:sz w:val="24"/>
          <w:szCs w:val="24"/>
        </w:rPr>
        <w:lastRenderedPageBreak/>
        <w:t xml:space="preserve">2. </w:t>
      </w:r>
      <w:r>
        <w:rPr>
          <w:rFonts w:ascii="ArialMT" w:hAnsi="ArialMT" w:cs="ArialMT"/>
          <w:sz w:val="24"/>
          <w:szCs w:val="24"/>
        </w:rPr>
        <w:t xml:space="preserve">De </w:t>
      </w:r>
      <w:r w:rsidRPr="00B809F0">
        <w:rPr>
          <w:rFonts w:ascii="Arial" w:hAnsi="Arial" w:cs="Arial"/>
          <w:sz w:val="24"/>
          <w:szCs w:val="24"/>
        </w:rPr>
        <w:t xml:space="preserve">conformidad con </w:t>
      </w:r>
      <w:r>
        <w:rPr>
          <w:rFonts w:ascii="Arial" w:hAnsi="Arial" w:cs="Arial"/>
          <w:sz w:val="24"/>
          <w:szCs w:val="24"/>
        </w:rPr>
        <w:t xml:space="preserve">los artículos 3° y 5° de </w:t>
      </w:r>
      <w:r w:rsidRPr="00B809F0">
        <w:rPr>
          <w:rFonts w:ascii="Arial" w:hAnsi="Arial" w:cs="Arial"/>
          <w:sz w:val="24"/>
          <w:szCs w:val="24"/>
        </w:rPr>
        <w:t>la Ley 14 de 1983, las autoridades catastrales tendrán a</w:t>
      </w:r>
      <w:r>
        <w:rPr>
          <w:rFonts w:ascii="Arial" w:hAnsi="Arial" w:cs="Arial"/>
          <w:sz w:val="24"/>
          <w:szCs w:val="24"/>
        </w:rPr>
        <w:t xml:space="preserve"> </w:t>
      </w:r>
      <w:r w:rsidRPr="00B809F0">
        <w:rPr>
          <w:rFonts w:ascii="Arial" w:hAnsi="Arial" w:cs="Arial"/>
          <w:sz w:val="24"/>
          <w:szCs w:val="24"/>
        </w:rPr>
        <w:t>su cargo las labores de Formación, Actualización y Conservación de los</w:t>
      </w:r>
      <w:r>
        <w:rPr>
          <w:rFonts w:ascii="Arial" w:hAnsi="Arial" w:cs="Arial"/>
          <w:sz w:val="24"/>
          <w:szCs w:val="24"/>
        </w:rPr>
        <w:t xml:space="preserve"> </w:t>
      </w:r>
      <w:r w:rsidRPr="00B809F0">
        <w:rPr>
          <w:rFonts w:ascii="Arial" w:hAnsi="Arial" w:cs="Arial"/>
          <w:sz w:val="24"/>
          <w:szCs w:val="24"/>
        </w:rPr>
        <w:t>catastros tendientes a la correcta identificación física, jurídica y económica de</w:t>
      </w:r>
      <w:r>
        <w:rPr>
          <w:rFonts w:ascii="Arial" w:hAnsi="Arial" w:cs="Arial"/>
          <w:sz w:val="24"/>
          <w:szCs w:val="24"/>
        </w:rPr>
        <w:t xml:space="preserve"> </w:t>
      </w:r>
      <w:r w:rsidRPr="00B809F0">
        <w:rPr>
          <w:rFonts w:ascii="Arial" w:hAnsi="Arial" w:cs="Arial"/>
          <w:sz w:val="24"/>
          <w:szCs w:val="24"/>
        </w:rPr>
        <w:t>los inmuebles.</w:t>
      </w:r>
    </w:p>
    <w:p w:rsidR="00842268" w:rsidRPr="00B809F0" w:rsidRDefault="00842268" w:rsidP="00842268">
      <w:pPr>
        <w:autoSpaceDE w:val="0"/>
        <w:autoSpaceDN w:val="0"/>
        <w:adjustRightInd w:val="0"/>
        <w:jc w:val="both"/>
        <w:rPr>
          <w:rFonts w:ascii="Arial" w:hAnsi="Arial" w:cs="Arial"/>
          <w:sz w:val="24"/>
          <w:szCs w:val="24"/>
        </w:rPr>
      </w:pPr>
    </w:p>
    <w:p w:rsidR="00B26344" w:rsidRPr="00CA62F7" w:rsidRDefault="00842268" w:rsidP="00B26344">
      <w:pPr>
        <w:pStyle w:val="Pa20"/>
        <w:spacing w:before="0" w:after="0" w:line="240" w:lineRule="auto"/>
        <w:jc w:val="both"/>
        <w:rPr>
          <w:rFonts w:ascii="Arial" w:hAnsi="Arial" w:cs="Arial"/>
          <w:color w:val="000000"/>
          <w:szCs w:val="20"/>
        </w:rPr>
      </w:pPr>
      <w:r>
        <w:rPr>
          <w:rFonts w:ascii="Arial" w:hAnsi="Arial" w:cs="Arial"/>
        </w:rPr>
        <w:t xml:space="preserve">3. </w:t>
      </w:r>
      <w:r w:rsidR="00B26344" w:rsidRPr="00CA62F7">
        <w:rPr>
          <w:rStyle w:val="A00"/>
          <w:rFonts w:ascii="Arial" w:hAnsi="Arial" w:cs="Arial"/>
          <w:i w:val="0"/>
          <w:iCs w:val="0"/>
          <w:color w:val="000000"/>
          <w:szCs w:val="20"/>
        </w:rPr>
        <w:t xml:space="preserve">El artículo 24 </w:t>
      </w:r>
      <w:r w:rsidR="00B26344">
        <w:rPr>
          <w:rStyle w:val="A00"/>
          <w:rFonts w:ascii="Arial" w:hAnsi="Arial" w:cs="Arial"/>
          <w:i w:val="0"/>
          <w:iCs w:val="0"/>
          <w:color w:val="000000"/>
          <w:szCs w:val="20"/>
        </w:rPr>
        <w:t>de la Ley 1450 de 2011 establece que l</w:t>
      </w:r>
      <w:r w:rsidR="00B26344" w:rsidRPr="00CA62F7">
        <w:rPr>
          <w:rStyle w:val="A00"/>
          <w:rFonts w:ascii="Arial" w:hAnsi="Arial" w:cs="Arial"/>
          <w:i w:val="0"/>
          <w:iCs w:val="0"/>
          <w:color w:val="000000"/>
          <w:szCs w:val="20"/>
        </w:rPr>
        <w:t>as autorida</w:t>
      </w:r>
      <w:r w:rsidR="00B26344" w:rsidRPr="00CA62F7">
        <w:rPr>
          <w:rStyle w:val="A00"/>
          <w:rFonts w:ascii="Arial" w:hAnsi="Arial" w:cs="Arial"/>
          <w:i w:val="0"/>
          <w:iCs w:val="0"/>
          <w:color w:val="000000"/>
          <w:szCs w:val="20"/>
        </w:rPr>
        <w:softHyphen/>
        <w:t>des catastrales tienen la obligación de formar los catastros o actualizarlos en todos los municipios del país dentro de períodos máximos de cinco (5) años, con el fin de revisar los elementos físicos o jurídicos del catastro originados en mutaciones físicas, variaciones de uso o de productividad, obras públicas o condiciones locales del mercado inmobiliario. Las enti</w:t>
      </w:r>
      <w:r w:rsidR="00B26344" w:rsidRPr="00CA62F7">
        <w:rPr>
          <w:rStyle w:val="A00"/>
          <w:rFonts w:ascii="Arial" w:hAnsi="Arial" w:cs="Arial"/>
          <w:i w:val="0"/>
          <w:iCs w:val="0"/>
          <w:color w:val="000000"/>
          <w:szCs w:val="20"/>
        </w:rPr>
        <w:softHyphen/>
        <w:t>dades territoriales y demás entidades que se beneficien de este proceso, lo cofinanciarán de acuerdo a sus competencias y al reglamento que expida el Gobierno Nacional.</w:t>
      </w:r>
    </w:p>
    <w:p w:rsidR="00B26344" w:rsidRPr="00CA62F7" w:rsidRDefault="00B26344" w:rsidP="00B26344">
      <w:pPr>
        <w:pStyle w:val="Pa20"/>
        <w:spacing w:before="0" w:after="0" w:line="240" w:lineRule="auto"/>
        <w:jc w:val="both"/>
        <w:rPr>
          <w:rStyle w:val="A00"/>
          <w:rFonts w:ascii="Arial" w:hAnsi="Arial" w:cs="Arial"/>
          <w:i w:val="0"/>
          <w:iCs w:val="0"/>
          <w:color w:val="000000"/>
          <w:szCs w:val="20"/>
        </w:rPr>
      </w:pPr>
    </w:p>
    <w:p w:rsidR="00B26344" w:rsidRDefault="00B26344" w:rsidP="00B26344">
      <w:pPr>
        <w:pStyle w:val="Pa20"/>
        <w:spacing w:before="0" w:after="0" w:line="240" w:lineRule="auto"/>
        <w:jc w:val="both"/>
        <w:rPr>
          <w:rStyle w:val="A00"/>
          <w:rFonts w:ascii="Arial" w:hAnsi="Arial" w:cs="Arial"/>
          <w:i w:val="0"/>
          <w:iCs w:val="0"/>
          <w:color w:val="000000"/>
          <w:szCs w:val="20"/>
        </w:rPr>
      </w:pPr>
      <w:r>
        <w:rPr>
          <w:rStyle w:val="A00"/>
          <w:rFonts w:ascii="Arial" w:hAnsi="Arial" w:cs="Arial"/>
          <w:i w:val="0"/>
          <w:iCs w:val="0"/>
          <w:color w:val="000000"/>
          <w:szCs w:val="20"/>
        </w:rPr>
        <w:t>Y el p</w:t>
      </w:r>
      <w:r w:rsidRPr="00CA62F7">
        <w:rPr>
          <w:rStyle w:val="A00"/>
          <w:rFonts w:ascii="Arial" w:hAnsi="Arial" w:cs="Arial"/>
          <w:i w:val="0"/>
          <w:iCs w:val="0"/>
          <w:color w:val="000000"/>
          <w:szCs w:val="20"/>
        </w:rPr>
        <w:t>arágrafo</w:t>
      </w:r>
      <w:r>
        <w:rPr>
          <w:rStyle w:val="A00"/>
          <w:rFonts w:ascii="Arial" w:hAnsi="Arial" w:cs="Arial"/>
          <w:i w:val="0"/>
          <w:iCs w:val="0"/>
          <w:color w:val="000000"/>
          <w:szCs w:val="20"/>
        </w:rPr>
        <w:t xml:space="preserve"> de la misma norma expresa que e</w:t>
      </w:r>
      <w:r w:rsidRPr="00CA62F7">
        <w:rPr>
          <w:rStyle w:val="A00"/>
          <w:rFonts w:ascii="Arial" w:hAnsi="Arial" w:cs="Arial"/>
          <w:i w:val="0"/>
          <w:iCs w:val="0"/>
          <w:color w:val="000000"/>
          <w:szCs w:val="20"/>
        </w:rPr>
        <w:t>l avalúo catastral de los bienes inmuebles fijado para los procesos de form</w:t>
      </w:r>
      <w:r>
        <w:rPr>
          <w:rStyle w:val="A00"/>
          <w:rFonts w:ascii="Arial" w:hAnsi="Arial" w:cs="Arial"/>
          <w:i w:val="0"/>
          <w:iCs w:val="0"/>
          <w:color w:val="000000"/>
          <w:szCs w:val="20"/>
        </w:rPr>
        <w:t>ación y actualización catastral,</w:t>
      </w:r>
      <w:r w:rsidRPr="00CA62F7">
        <w:rPr>
          <w:rStyle w:val="A00"/>
          <w:rFonts w:ascii="Arial" w:hAnsi="Arial" w:cs="Arial"/>
          <w:i w:val="0"/>
          <w:iCs w:val="0"/>
          <w:color w:val="000000"/>
          <w:szCs w:val="20"/>
        </w:rPr>
        <w:t xml:space="preserve"> no podrá ser inferior al sesenta por ciento (60%) de su valor comercial.</w:t>
      </w:r>
      <w:r>
        <w:rPr>
          <w:rStyle w:val="A00"/>
          <w:rFonts w:ascii="Arial" w:hAnsi="Arial" w:cs="Arial"/>
          <w:i w:val="0"/>
          <w:iCs w:val="0"/>
          <w:color w:val="000000"/>
          <w:szCs w:val="20"/>
        </w:rPr>
        <w:t xml:space="preserve"> </w:t>
      </w:r>
    </w:p>
    <w:p w:rsidR="00B26344" w:rsidRDefault="00B26344" w:rsidP="00842268">
      <w:pPr>
        <w:autoSpaceDE w:val="0"/>
        <w:autoSpaceDN w:val="0"/>
        <w:adjustRightInd w:val="0"/>
        <w:jc w:val="both"/>
        <w:rPr>
          <w:rFonts w:ascii="Arial" w:hAnsi="Arial" w:cs="Arial"/>
          <w:sz w:val="24"/>
          <w:szCs w:val="24"/>
        </w:rPr>
      </w:pPr>
    </w:p>
    <w:p w:rsidR="00842268" w:rsidRPr="00B809F0" w:rsidRDefault="00B26344" w:rsidP="00842268">
      <w:pPr>
        <w:autoSpaceDE w:val="0"/>
        <w:autoSpaceDN w:val="0"/>
        <w:adjustRightInd w:val="0"/>
        <w:jc w:val="both"/>
        <w:rPr>
          <w:rFonts w:ascii="Arial" w:hAnsi="Arial" w:cs="Arial"/>
          <w:i/>
          <w:iCs/>
          <w:sz w:val="24"/>
          <w:szCs w:val="24"/>
        </w:rPr>
      </w:pPr>
      <w:r>
        <w:rPr>
          <w:rFonts w:ascii="Arial" w:hAnsi="Arial" w:cs="Arial"/>
          <w:sz w:val="24"/>
          <w:szCs w:val="24"/>
        </w:rPr>
        <w:t xml:space="preserve">4. </w:t>
      </w:r>
      <w:r w:rsidR="00842268" w:rsidRPr="00B809F0">
        <w:rPr>
          <w:rFonts w:ascii="Arial" w:hAnsi="Arial" w:cs="Arial"/>
          <w:sz w:val="24"/>
          <w:szCs w:val="24"/>
        </w:rPr>
        <w:t xml:space="preserve">El numeral 1° del artículo 347 del Decreto 883 de 2015, estableció que la Subsecretaría de Catastro de Medellín, de la Secretaría de Gestión y Control Territorial del Distrito de Ciencia, Tecnología e Innovación tendrá la función de </w:t>
      </w:r>
      <w:r w:rsidR="00842268" w:rsidRPr="00B809F0">
        <w:rPr>
          <w:rFonts w:ascii="Arial" w:hAnsi="Arial" w:cs="Arial"/>
          <w:i/>
          <w:iCs/>
          <w:sz w:val="24"/>
          <w:szCs w:val="24"/>
        </w:rPr>
        <w:t>“Adoptar con base en las normas, los planes y programas para llevar a cabo la conservación y actualización de la formación catastral en el Municipio de</w:t>
      </w:r>
      <w:r w:rsidR="00842268">
        <w:rPr>
          <w:rFonts w:ascii="Arial" w:hAnsi="Arial" w:cs="Arial"/>
          <w:i/>
          <w:iCs/>
          <w:sz w:val="24"/>
          <w:szCs w:val="24"/>
        </w:rPr>
        <w:t xml:space="preserve"> </w:t>
      </w:r>
      <w:r w:rsidR="00842268" w:rsidRPr="00B809F0">
        <w:rPr>
          <w:rFonts w:ascii="Arial" w:hAnsi="Arial" w:cs="Arial"/>
          <w:i/>
          <w:iCs/>
          <w:sz w:val="24"/>
          <w:szCs w:val="24"/>
        </w:rPr>
        <w:t>Medellín”.</w:t>
      </w:r>
    </w:p>
    <w:p w:rsidR="00FB72AC" w:rsidRDefault="00FB72AC">
      <w:pPr>
        <w:shd w:val="clear" w:color="auto" w:fill="FFFFFF"/>
        <w:jc w:val="both"/>
        <w:rPr>
          <w:rFonts w:ascii="Arial" w:eastAsia="Arial" w:hAnsi="Arial" w:cs="Arial"/>
          <w:color w:val="181717"/>
          <w:sz w:val="24"/>
          <w:szCs w:val="24"/>
        </w:rPr>
      </w:pPr>
    </w:p>
    <w:p w:rsidR="00C16088" w:rsidRPr="002770D4" w:rsidRDefault="00B26344">
      <w:pPr>
        <w:shd w:val="clear" w:color="auto" w:fill="FFFFFF"/>
        <w:jc w:val="both"/>
        <w:rPr>
          <w:rFonts w:ascii="Arial" w:eastAsia="Arial" w:hAnsi="Arial" w:cs="Arial"/>
          <w:color w:val="181717"/>
        </w:rPr>
      </w:pPr>
      <w:r>
        <w:rPr>
          <w:rFonts w:ascii="Arial" w:eastAsia="Arial" w:hAnsi="Arial" w:cs="Arial"/>
          <w:color w:val="181717"/>
          <w:sz w:val="24"/>
          <w:szCs w:val="24"/>
        </w:rPr>
        <w:t>5</w:t>
      </w:r>
      <w:r w:rsidR="00842268">
        <w:rPr>
          <w:rFonts w:ascii="Arial" w:eastAsia="Arial" w:hAnsi="Arial" w:cs="Arial"/>
          <w:color w:val="181717"/>
          <w:sz w:val="24"/>
          <w:szCs w:val="24"/>
        </w:rPr>
        <w:t xml:space="preserve">. </w:t>
      </w:r>
      <w:r w:rsidR="00F84BCD" w:rsidRPr="002770D4">
        <w:rPr>
          <w:rFonts w:ascii="Arial" w:eastAsia="Arial" w:hAnsi="Arial" w:cs="Arial"/>
          <w:color w:val="181717"/>
          <w:sz w:val="24"/>
          <w:szCs w:val="24"/>
        </w:rPr>
        <w:t>La Subsecretaría de Catastro de la Secretaría de Gestión y Control Territorial del Distrito</w:t>
      </w:r>
      <w:r w:rsidR="00FB72AC">
        <w:rPr>
          <w:rFonts w:ascii="Arial" w:eastAsia="Arial" w:hAnsi="Arial" w:cs="Arial"/>
          <w:color w:val="181717"/>
          <w:sz w:val="24"/>
          <w:szCs w:val="24"/>
        </w:rPr>
        <w:t xml:space="preserve"> Especial </w:t>
      </w:r>
      <w:r w:rsidR="00F84BCD" w:rsidRPr="002770D4">
        <w:rPr>
          <w:rFonts w:ascii="Arial" w:eastAsia="Arial" w:hAnsi="Arial" w:cs="Arial"/>
          <w:color w:val="181717"/>
          <w:sz w:val="24"/>
          <w:szCs w:val="24"/>
        </w:rPr>
        <w:t>de Ciencia, Tecnología e Innovación de Medellín, es la encargada de adelantar los procesos de formación, actualización, conservación y difusión catastral, con los cuales se busca la correcta identificación física, jurídica y económica de los bienes inmuebles que conforman el catastro, así como su debida puesta en conocimiento de la comunidad.</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sz w:val="24"/>
          <w:szCs w:val="24"/>
        </w:rPr>
        <w:t> </w:t>
      </w:r>
    </w:p>
    <w:p w:rsidR="00C16088" w:rsidRPr="002770D4" w:rsidRDefault="00B26344">
      <w:pPr>
        <w:shd w:val="clear" w:color="auto" w:fill="FFFFFF"/>
        <w:jc w:val="both"/>
        <w:rPr>
          <w:rFonts w:ascii="Arial" w:eastAsia="Arial" w:hAnsi="Arial" w:cs="Arial"/>
          <w:color w:val="181717"/>
        </w:rPr>
      </w:pPr>
      <w:r>
        <w:rPr>
          <w:rFonts w:ascii="Arial" w:eastAsia="Arial" w:hAnsi="Arial" w:cs="Arial"/>
          <w:color w:val="181717"/>
          <w:sz w:val="24"/>
          <w:szCs w:val="24"/>
        </w:rPr>
        <w:t>6</w:t>
      </w:r>
      <w:r w:rsidR="00842268">
        <w:rPr>
          <w:rFonts w:ascii="Arial" w:eastAsia="Arial" w:hAnsi="Arial" w:cs="Arial"/>
          <w:color w:val="181717"/>
          <w:sz w:val="24"/>
          <w:szCs w:val="24"/>
        </w:rPr>
        <w:t xml:space="preserve">. </w:t>
      </w:r>
      <w:r w:rsidR="00F84BCD" w:rsidRPr="002770D4">
        <w:rPr>
          <w:rFonts w:ascii="Arial" w:eastAsia="Arial" w:hAnsi="Arial" w:cs="Arial"/>
          <w:color w:val="181717"/>
          <w:sz w:val="24"/>
          <w:szCs w:val="24"/>
        </w:rPr>
        <w:t>El proceso de actualización de la formación catastral consiste en el conjunto de operaciones destinadas a renovar los datos de la formación catastral, revisando los elementos físico y jurídico del catastro y eliminando en el elemento económico las disparidades originadas por cambios físicos, variaciones de uso o de productividad, obras públicas, o condiciones locales del mercado inmobiliario (artí</w:t>
      </w:r>
      <w:r w:rsidR="002770D4">
        <w:rPr>
          <w:rFonts w:ascii="Arial" w:eastAsia="Arial" w:hAnsi="Arial" w:cs="Arial"/>
          <w:color w:val="181717"/>
          <w:sz w:val="24"/>
          <w:szCs w:val="24"/>
        </w:rPr>
        <w:t xml:space="preserve">culo 2.2.2.2.2. literal b) del </w:t>
      </w:r>
      <w:r w:rsidR="002770D4" w:rsidRPr="008E6673">
        <w:rPr>
          <w:rFonts w:ascii="Arial" w:eastAsia="Arial" w:hAnsi="Arial" w:cs="Arial"/>
          <w:sz w:val="24"/>
          <w:szCs w:val="24"/>
        </w:rPr>
        <w:t>D</w:t>
      </w:r>
      <w:r w:rsidR="002770D4">
        <w:rPr>
          <w:rFonts w:ascii="Arial" w:eastAsia="Arial" w:hAnsi="Arial" w:cs="Arial"/>
          <w:color w:val="181717"/>
          <w:sz w:val="24"/>
          <w:szCs w:val="24"/>
        </w:rPr>
        <w:t xml:space="preserve">ecreto </w:t>
      </w:r>
      <w:r w:rsidR="002770D4" w:rsidRPr="008E6673">
        <w:rPr>
          <w:rFonts w:ascii="Arial" w:eastAsia="Arial" w:hAnsi="Arial" w:cs="Arial"/>
          <w:sz w:val="24"/>
          <w:szCs w:val="24"/>
        </w:rPr>
        <w:t>N</w:t>
      </w:r>
      <w:r w:rsidR="00F84BCD" w:rsidRPr="002770D4">
        <w:rPr>
          <w:rFonts w:ascii="Arial" w:eastAsia="Arial" w:hAnsi="Arial" w:cs="Arial"/>
          <w:color w:val="181717"/>
          <w:sz w:val="24"/>
          <w:szCs w:val="24"/>
        </w:rPr>
        <w:t>acional 148 de 2020).</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sz w:val="24"/>
          <w:szCs w:val="24"/>
        </w:rPr>
        <w:t> </w:t>
      </w:r>
    </w:p>
    <w:p w:rsidR="00C16088" w:rsidRPr="002770D4" w:rsidRDefault="00B26344">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lastRenderedPageBreak/>
        <w:t>7</w:t>
      </w:r>
      <w:r w:rsidR="00842268">
        <w:rPr>
          <w:rFonts w:ascii="Arial" w:eastAsia="Arial" w:hAnsi="Arial" w:cs="Arial"/>
          <w:color w:val="000000"/>
          <w:sz w:val="24"/>
          <w:szCs w:val="24"/>
        </w:rPr>
        <w:t xml:space="preserve">. </w:t>
      </w:r>
      <w:r w:rsidR="00F84BCD" w:rsidRPr="002770D4">
        <w:rPr>
          <w:rFonts w:ascii="Arial" w:eastAsia="Arial" w:hAnsi="Arial" w:cs="Arial"/>
          <w:color w:val="000000"/>
          <w:sz w:val="24"/>
          <w:szCs w:val="24"/>
        </w:rPr>
        <w:t>Por su parte, el Decreto 148 de 2020 en su Artículo 2.2.2.2.4 considera que la actualización permanente es uno de los procedimientos del enfoque multipropósito y se refiere a dicho procedimiento en su Artículo 2.2.2.2.10 de la siguiente manera:</w:t>
      </w:r>
    </w:p>
    <w:p w:rsidR="00C16088" w:rsidRPr="002770D4" w:rsidRDefault="00F84BCD">
      <w:pPr>
        <w:pBdr>
          <w:top w:val="nil"/>
          <w:left w:val="nil"/>
          <w:bottom w:val="nil"/>
          <w:right w:val="nil"/>
          <w:between w:val="nil"/>
        </w:pBdr>
        <w:jc w:val="both"/>
        <w:rPr>
          <w:rFonts w:ascii="Arial" w:eastAsia="Arial" w:hAnsi="Arial" w:cs="Arial"/>
          <w:color w:val="000000"/>
          <w:sz w:val="24"/>
          <w:szCs w:val="24"/>
        </w:rPr>
      </w:pPr>
      <w:r w:rsidRPr="002770D4">
        <w:rPr>
          <w:rFonts w:ascii="Arial" w:eastAsia="Arial" w:hAnsi="Arial" w:cs="Arial"/>
          <w:color w:val="000000"/>
          <w:sz w:val="24"/>
          <w:szCs w:val="24"/>
        </w:rPr>
        <w:t xml:space="preserve"> </w:t>
      </w:r>
    </w:p>
    <w:p w:rsidR="00C16088" w:rsidRPr="002770D4" w:rsidRDefault="00F84BCD">
      <w:pPr>
        <w:pBdr>
          <w:top w:val="nil"/>
          <w:left w:val="nil"/>
          <w:bottom w:val="nil"/>
          <w:right w:val="nil"/>
          <w:between w:val="nil"/>
        </w:pBdr>
        <w:ind w:left="720"/>
        <w:jc w:val="both"/>
        <w:rPr>
          <w:rFonts w:ascii="Arial" w:eastAsia="Arial" w:hAnsi="Arial" w:cs="Arial"/>
          <w:color w:val="000000"/>
          <w:sz w:val="24"/>
          <w:szCs w:val="24"/>
        </w:rPr>
      </w:pPr>
      <w:r w:rsidRPr="002770D4">
        <w:rPr>
          <w:rFonts w:ascii="Arial" w:eastAsia="Arial" w:hAnsi="Arial" w:cs="Arial"/>
          <w:i/>
          <w:color w:val="000000"/>
          <w:sz w:val="24"/>
          <w:szCs w:val="24"/>
        </w:rPr>
        <w:t>“Actualización permanente. Los gestores catastrales deberán implementar mecanismos de observación dinámica y continua del territorio que den cuenta de las variaciones en la información catastral frente a la realidad del mismo. Para tal efecto, podrán crear observatorios inmobiliarios, implementar métodos de valuación basados en modelos econométricos y geoestadísticos, integrar registros administrativos, aplicar esquemas colaborativos, entre otros; lo anterior con el fin de incorporar las variaciones puntuales o masivas de los inmuebles en la base catastral”.</w:t>
      </w:r>
    </w:p>
    <w:p w:rsidR="00C16088" w:rsidRPr="002770D4" w:rsidRDefault="00C16088">
      <w:pPr>
        <w:shd w:val="clear" w:color="auto" w:fill="FFFFFF"/>
        <w:jc w:val="both"/>
        <w:rPr>
          <w:rFonts w:ascii="Arial" w:eastAsia="Arial" w:hAnsi="Arial" w:cs="Arial"/>
          <w:color w:val="181717"/>
          <w:sz w:val="24"/>
          <w:szCs w:val="24"/>
        </w:rPr>
      </w:pPr>
    </w:p>
    <w:p w:rsidR="00976EDA" w:rsidRDefault="00976EDA" w:rsidP="00976EDA">
      <w:pPr>
        <w:autoSpaceDE w:val="0"/>
        <w:autoSpaceDN w:val="0"/>
        <w:jc w:val="both"/>
        <w:rPr>
          <w:rFonts w:ascii="Arial" w:hAnsi="Arial" w:cs="Arial"/>
          <w:snapToGrid w:val="0"/>
          <w:sz w:val="24"/>
          <w:szCs w:val="24"/>
        </w:rPr>
      </w:pPr>
      <w:r>
        <w:rPr>
          <w:rFonts w:ascii="Arial" w:hAnsi="Arial" w:cs="Arial"/>
          <w:color w:val="181717"/>
          <w:sz w:val="24"/>
          <w:szCs w:val="24"/>
        </w:rPr>
        <w:t>8. Mediante Resolución Número 202350021198 de 14/03/2023, publicada en la Gaceta Oficial N° 5107 del 16 de marzo de 2023, la Subsecretaría de Catastro ordenó el inicio de las labores del proceso de Actualización Catastral de las Comunas de Popular (1), Santa Cruz (2), Manrique (3), Aranjuez (4), Castilla (5), Doce de Octubre (6), Villahermosa (8), Candelaria (10) y el Corregimiento de Palmitas (50) del Distrito Especial de Ciencia, Tecnología e Innovación de Medellín.</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sz w:val="24"/>
          <w:szCs w:val="24"/>
        </w:rPr>
        <w:t> </w:t>
      </w:r>
    </w:p>
    <w:p w:rsidR="00C16088" w:rsidRPr="002770D4" w:rsidRDefault="00B26344">
      <w:pPr>
        <w:shd w:val="clear" w:color="auto" w:fill="FFFFFF"/>
        <w:jc w:val="both"/>
        <w:rPr>
          <w:rFonts w:ascii="Arial" w:eastAsia="Arial" w:hAnsi="Arial" w:cs="Arial"/>
          <w:color w:val="000000"/>
        </w:rPr>
      </w:pPr>
      <w:r>
        <w:rPr>
          <w:rFonts w:ascii="Arial" w:eastAsia="Arial" w:hAnsi="Arial" w:cs="Arial"/>
          <w:color w:val="000000"/>
          <w:sz w:val="24"/>
          <w:szCs w:val="24"/>
        </w:rPr>
        <w:t>9</w:t>
      </w:r>
      <w:r w:rsidR="00842268">
        <w:rPr>
          <w:rFonts w:ascii="Arial" w:eastAsia="Arial" w:hAnsi="Arial" w:cs="Arial"/>
          <w:color w:val="000000"/>
          <w:sz w:val="24"/>
          <w:szCs w:val="24"/>
        </w:rPr>
        <w:t xml:space="preserve">. </w:t>
      </w:r>
      <w:r w:rsidR="00F84BCD" w:rsidRPr="002770D4">
        <w:rPr>
          <w:rFonts w:ascii="Arial" w:eastAsia="Arial" w:hAnsi="Arial" w:cs="Arial"/>
          <w:color w:val="000000"/>
          <w:sz w:val="24"/>
          <w:szCs w:val="24"/>
        </w:rPr>
        <w:t>La Subsecretaría de Catastro en cumplimiento del mandato legal de actualizar la información catastral, procede a renovar los datos en sus aspectos físico, jurídico y económico de los bienes inmueble</w:t>
      </w:r>
      <w:r w:rsidR="00842268">
        <w:rPr>
          <w:rFonts w:ascii="Arial" w:eastAsia="Arial" w:hAnsi="Arial" w:cs="Arial"/>
          <w:color w:val="000000"/>
          <w:sz w:val="24"/>
          <w:szCs w:val="24"/>
        </w:rPr>
        <w:t>s ubicados en las Comunas y en el Corregimiento</w:t>
      </w:r>
      <w:r w:rsidR="00F84BCD" w:rsidRPr="002770D4">
        <w:rPr>
          <w:rFonts w:ascii="Arial" w:eastAsia="Arial" w:hAnsi="Arial" w:cs="Arial"/>
          <w:color w:val="000000"/>
          <w:sz w:val="24"/>
          <w:szCs w:val="24"/>
        </w:rPr>
        <w:t xml:space="preserve"> antes citados del Distrito.</w:t>
      </w:r>
    </w:p>
    <w:p w:rsidR="00C16088" w:rsidRPr="002770D4" w:rsidRDefault="00F84BCD">
      <w:pPr>
        <w:shd w:val="clear" w:color="auto" w:fill="FFFFFF"/>
        <w:jc w:val="both"/>
        <w:rPr>
          <w:rFonts w:ascii="Arial" w:eastAsia="Arial" w:hAnsi="Arial" w:cs="Arial"/>
          <w:color w:val="000000"/>
        </w:rPr>
      </w:pPr>
      <w:r w:rsidRPr="002770D4">
        <w:rPr>
          <w:rFonts w:ascii="Arial" w:eastAsia="Arial" w:hAnsi="Arial" w:cs="Arial"/>
          <w:color w:val="000000"/>
          <w:sz w:val="24"/>
          <w:szCs w:val="24"/>
        </w:rPr>
        <w:t> </w:t>
      </w:r>
    </w:p>
    <w:p w:rsidR="00C16088" w:rsidRPr="002770D4" w:rsidRDefault="00B26344">
      <w:pPr>
        <w:shd w:val="clear" w:color="auto" w:fill="FFFFFF"/>
        <w:jc w:val="both"/>
        <w:rPr>
          <w:rFonts w:ascii="Arial" w:eastAsia="Arial" w:hAnsi="Arial" w:cs="Arial"/>
          <w:color w:val="000000"/>
          <w:sz w:val="24"/>
          <w:szCs w:val="24"/>
        </w:rPr>
      </w:pPr>
      <w:r>
        <w:rPr>
          <w:rFonts w:ascii="Arial" w:eastAsia="Arial" w:hAnsi="Arial" w:cs="Arial"/>
          <w:color w:val="000000"/>
          <w:sz w:val="24"/>
          <w:szCs w:val="24"/>
        </w:rPr>
        <w:t>10</w:t>
      </w:r>
      <w:r w:rsidR="00842268">
        <w:rPr>
          <w:rFonts w:ascii="Arial" w:eastAsia="Arial" w:hAnsi="Arial" w:cs="Arial"/>
          <w:color w:val="000000"/>
          <w:sz w:val="24"/>
          <w:szCs w:val="24"/>
        </w:rPr>
        <w:t xml:space="preserve">. </w:t>
      </w:r>
      <w:r w:rsidR="00F84BCD" w:rsidRPr="002770D4">
        <w:rPr>
          <w:rFonts w:ascii="Arial" w:eastAsia="Arial" w:hAnsi="Arial" w:cs="Arial"/>
          <w:color w:val="000000"/>
          <w:sz w:val="24"/>
          <w:szCs w:val="24"/>
        </w:rPr>
        <w:t>La Subsecretaría de Catastro, en el aspecto económico, emprendió el estudio para la determinación y ajuste de las Zonas Homogéneas Físicas (ZHF) y de los valores de las Zonas Homogéneas Geoeconómicas (ZHG), al igual que los modelos econométricos para li</w:t>
      </w:r>
      <w:r w:rsidR="00842268">
        <w:rPr>
          <w:rFonts w:ascii="Arial" w:eastAsia="Arial" w:hAnsi="Arial" w:cs="Arial"/>
          <w:color w:val="000000"/>
          <w:sz w:val="24"/>
          <w:szCs w:val="24"/>
        </w:rPr>
        <w:t xml:space="preserve">quidar los valores catastrales </w:t>
      </w:r>
      <w:r w:rsidR="00F84BCD" w:rsidRPr="002770D4">
        <w:rPr>
          <w:rFonts w:ascii="Arial" w:eastAsia="Arial" w:hAnsi="Arial" w:cs="Arial"/>
          <w:color w:val="000000"/>
          <w:sz w:val="24"/>
          <w:szCs w:val="24"/>
        </w:rPr>
        <w:t xml:space="preserve">de los inmuebles ubicados en las Comunas y el corregimiento objeto del proceso de actualización permanente. </w:t>
      </w:r>
    </w:p>
    <w:p w:rsidR="00C16088" w:rsidRPr="002770D4" w:rsidRDefault="00C16088">
      <w:pPr>
        <w:pBdr>
          <w:top w:val="nil"/>
          <w:left w:val="nil"/>
          <w:bottom w:val="nil"/>
          <w:right w:val="nil"/>
          <w:between w:val="nil"/>
        </w:pBdr>
        <w:ind w:left="720"/>
        <w:rPr>
          <w:rFonts w:ascii="Arial" w:eastAsia="Arial" w:hAnsi="Arial" w:cs="Arial"/>
          <w:color w:val="000000"/>
          <w:sz w:val="24"/>
          <w:szCs w:val="24"/>
        </w:rPr>
      </w:pPr>
    </w:p>
    <w:p w:rsidR="002A5D43" w:rsidRPr="00CA1F2B" w:rsidRDefault="00B26344" w:rsidP="002A5D43">
      <w:pPr>
        <w:autoSpaceDE w:val="0"/>
        <w:autoSpaceDN w:val="0"/>
        <w:adjustRightInd w:val="0"/>
        <w:jc w:val="both"/>
        <w:rPr>
          <w:rFonts w:ascii="Arial" w:hAnsi="Arial" w:cs="Arial"/>
          <w:bCs/>
          <w:snapToGrid w:val="0"/>
          <w:sz w:val="24"/>
          <w:szCs w:val="24"/>
        </w:rPr>
      </w:pPr>
      <w:r>
        <w:rPr>
          <w:rFonts w:ascii="Arial" w:eastAsia="Arial" w:hAnsi="Arial" w:cs="Arial"/>
          <w:color w:val="000000"/>
          <w:sz w:val="24"/>
          <w:szCs w:val="24"/>
        </w:rPr>
        <w:t>11</w:t>
      </w:r>
      <w:r w:rsidR="00842268">
        <w:rPr>
          <w:rFonts w:ascii="Arial" w:eastAsia="Arial" w:hAnsi="Arial" w:cs="Arial"/>
          <w:color w:val="000000"/>
          <w:sz w:val="24"/>
          <w:szCs w:val="24"/>
        </w:rPr>
        <w:t xml:space="preserve">. </w:t>
      </w:r>
      <w:r w:rsidR="00F84BCD" w:rsidRPr="002770D4">
        <w:rPr>
          <w:rFonts w:ascii="Arial" w:eastAsia="Arial" w:hAnsi="Arial" w:cs="Arial"/>
          <w:color w:val="000000"/>
          <w:sz w:val="24"/>
          <w:szCs w:val="24"/>
        </w:rPr>
        <w:t xml:space="preserve">El Subsecretario de Catastro, previo concepto técnico favorable contenido en acta del 22 de diciembre de 2022 y emitido por el Comité Técnico para la aprobación del estudio de las Zonas Homogéneas Físicas – ZHF y Zonas Homogéneas Geoeconómicas – ZHG, expidió la Resolución N° </w:t>
      </w:r>
      <w:r w:rsidR="0013713C">
        <w:rPr>
          <w:rFonts w:ascii="Arial" w:eastAsia="Arial" w:hAnsi="Arial" w:cs="Arial"/>
          <w:b/>
          <w:sz w:val="24"/>
          <w:szCs w:val="24"/>
        </w:rPr>
        <w:t>___________________</w:t>
      </w:r>
      <w:r w:rsidR="00F84BCD" w:rsidRPr="002770D4">
        <w:rPr>
          <w:rFonts w:ascii="Arial" w:eastAsia="Arial" w:hAnsi="Arial" w:cs="Arial"/>
          <w:b/>
          <w:sz w:val="24"/>
          <w:szCs w:val="24"/>
        </w:rPr>
        <w:t xml:space="preserve"> </w:t>
      </w:r>
      <w:r w:rsidR="00F84BCD" w:rsidRPr="002770D4">
        <w:rPr>
          <w:rFonts w:ascii="Arial" w:eastAsia="Arial" w:hAnsi="Arial" w:cs="Arial"/>
          <w:sz w:val="24"/>
          <w:szCs w:val="24"/>
          <w:highlight w:val="yellow"/>
        </w:rPr>
        <w:t xml:space="preserve">del </w:t>
      </w:r>
      <w:r w:rsidR="002A5D43">
        <w:rPr>
          <w:rFonts w:ascii="Arial" w:eastAsia="Arial" w:hAnsi="Arial" w:cs="Arial"/>
          <w:sz w:val="24"/>
          <w:szCs w:val="24"/>
          <w:highlight w:val="yellow"/>
        </w:rPr>
        <w:t>__</w:t>
      </w:r>
      <w:r w:rsidR="00976EDA">
        <w:rPr>
          <w:rFonts w:ascii="Arial" w:eastAsia="Arial" w:hAnsi="Arial" w:cs="Arial"/>
          <w:sz w:val="24"/>
          <w:szCs w:val="24"/>
          <w:highlight w:val="yellow"/>
        </w:rPr>
        <w:t xml:space="preserve"> </w:t>
      </w:r>
      <w:bookmarkStart w:id="1" w:name="_GoBack"/>
      <w:bookmarkEnd w:id="1"/>
      <w:r w:rsidR="00F84BCD" w:rsidRPr="0013713C">
        <w:rPr>
          <w:rFonts w:ascii="Arial" w:eastAsia="Arial" w:hAnsi="Arial" w:cs="Arial"/>
          <w:sz w:val="24"/>
          <w:szCs w:val="24"/>
        </w:rPr>
        <w:t>de diciembre de 202</w:t>
      </w:r>
      <w:r w:rsidR="002A5D43" w:rsidRPr="0013713C">
        <w:rPr>
          <w:rFonts w:ascii="Arial" w:eastAsia="Arial" w:hAnsi="Arial" w:cs="Arial"/>
          <w:sz w:val="24"/>
          <w:szCs w:val="24"/>
        </w:rPr>
        <w:t>3</w:t>
      </w:r>
      <w:r w:rsidR="00F84BCD" w:rsidRPr="002770D4">
        <w:rPr>
          <w:rFonts w:ascii="Arial" w:eastAsia="Arial" w:hAnsi="Arial" w:cs="Arial"/>
          <w:color w:val="000000"/>
          <w:sz w:val="28"/>
          <w:szCs w:val="28"/>
        </w:rPr>
        <w:t xml:space="preserve"> </w:t>
      </w:r>
      <w:r w:rsidR="002A5D43" w:rsidRPr="00FA61FF">
        <w:rPr>
          <w:rFonts w:ascii="Arial" w:hAnsi="Arial" w:cs="Arial"/>
          <w:b/>
          <w:bCs/>
          <w:snapToGrid w:val="0"/>
          <w:sz w:val="24"/>
          <w:szCs w:val="24"/>
        </w:rPr>
        <w:t>“</w:t>
      </w:r>
      <w:r w:rsidR="00672DC3">
        <w:rPr>
          <w:rFonts w:ascii="Arial" w:hAnsi="Arial" w:cs="Arial"/>
          <w:iCs/>
          <w:sz w:val="24"/>
          <w:szCs w:val="24"/>
        </w:rPr>
        <w:t>Por la cual se aprueban l</w:t>
      </w:r>
      <w:r w:rsidR="00842268" w:rsidRPr="00CA1F2B">
        <w:rPr>
          <w:rFonts w:ascii="Arial" w:hAnsi="Arial" w:cs="Arial"/>
          <w:iCs/>
          <w:sz w:val="24"/>
          <w:szCs w:val="24"/>
        </w:rPr>
        <w:t xml:space="preserve">os </w:t>
      </w:r>
      <w:r w:rsidR="00672DC3">
        <w:rPr>
          <w:rFonts w:ascii="Arial" w:hAnsi="Arial" w:cs="Arial"/>
          <w:iCs/>
          <w:sz w:val="24"/>
          <w:szCs w:val="24"/>
        </w:rPr>
        <w:t>e</w:t>
      </w:r>
      <w:r w:rsidR="00842268" w:rsidRPr="00CA1F2B">
        <w:rPr>
          <w:rFonts w:ascii="Arial" w:hAnsi="Arial" w:cs="Arial"/>
          <w:iCs/>
          <w:sz w:val="24"/>
          <w:szCs w:val="24"/>
        </w:rPr>
        <w:t xml:space="preserve">studios </w:t>
      </w:r>
      <w:r w:rsidR="00672DC3">
        <w:rPr>
          <w:rFonts w:ascii="Arial" w:hAnsi="Arial" w:cs="Arial"/>
          <w:iCs/>
          <w:sz w:val="24"/>
          <w:szCs w:val="24"/>
        </w:rPr>
        <w:t>de l</w:t>
      </w:r>
      <w:r w:rsidR="00842268" w:rsidRPr="00CA1F2B">
        <w:rPr>
          <w:rFonts w:ascii="Arial" w:hAnsi="Arial" w:cs="Arial"/>
          <w:iCs/>
          <w:sz w:val="24"/>
          <w:szCs w:val="24"/>
        </w:rPr>
        <w:t>as Zonas Homogé</w:t>
      </w:r>
      <w:r w:rsidR="00672DC3">
        <w:rPr>
          <w:rFonts w:ascii="Arial" w:hAnsi="Arial" w:cs="Arial"/>
          <w:iCs/>
          <w:sz w:val="24"/>
          <w:szCs w:val="24"/>
        </w:rPr>
        <w:t xml:space="preserve">neas, Físicas Y Geoeconómicas, el valor de las </w:t>
      </w:r>
      <w:r w:rsidR="00672DC3">
        <w:rPr>
          <w:rFonts w:ascii="Arial" w:hAnsi="Arial" w:cs="Arial"/>
          <w:iCs/>
          <w:sz w:val="24"/>
          <w:szCs w:val="24"/>
        </w:rPr>
        <w:lastRenderedPageBreak/>
        <w:t>edificaciones, los avalúos de los predios con características especiales y se ordena la liquidación de los avalúos de los predios objeto del p</w:t>
      </w:r>
      <w:r w:rsidR="00842268" w:rsidRPr="00CA1F2B">
        <w:rPr>
          <w:rFonts w:ascii="Arial" w:hAnsi="Arial" w:cs="Arial"/>
          <w:iCs/>
          <w:sz w:val="24"/>
          <w:szCs w:val="24"/>
        </w:rPr>
        <w:t>roce</w:t>
      </w:r>
      <w:r w:rsidR="00672DC3">
        <w:rPr>
          <w:rFonts w:ascii="Arial" w:hAnsi="Arial" w:cs="Arial"/>
          <w:iCs/>
          <w:sz w:val="24"/>
          <w:szCs w:val="24"/>
        </w:rPr>
        <w:t>so de Actualización Permanente de la Información Catastral en l</w:t>
      </w:r>
      <w:r w:rsidR="00842268" w:rsidRPr="00CA1F2B">
        <w:rPr>
          <w:rFonts w:ascii="Arial" w:hAnsi="Arial" w:cs="Arial"/>
          <w:iCs/>
          <w:sz w:val="24"/>
          <w:szCs w:val="24"/>
        </w:rPr>
        <w:t xml:space="preserve">as Comunas </w:t>
      </w:r>
      <w:r w:rsidR="00842268" w:rsidRPr="00CA1F2B">
        <w:rPr>
          <w:rFonts w:ascii="Arial" w:hAnsi="Arial" w:cs="Arial"/>
          <w:iCs/>
          <w:sz w:val="24"/>
        </w:rPr>
        <w:t xml:space="preserve">Popular (1), Santa Cruz (2), Manrique (3), Aranjuez (4), Castilla (5), Doce De Octubre (6), Villa </w:t>
      </w:r>
      <w:r w:rsidR="00672DC3">
        <w:rPr>
          <w:rFonts w:ascii="Arial" w:hAnsi="Arial" w:cs="Arial"/>
          <w:iCs/>
          <w:sz w:val="24"/>
        </w:rPr>
        <w:t>Hermosa (8), Candelaria (10) y el Corregimiento de Palmitas (50) d</w:t>
      </w:r>
      <w:r w:rsidR="00672DC3">
        <w:rPr>
          <w:rFonts w:ascii="Arial" w:hAnsi="Arial" w:cs="Arial"/>
          <w:bCs/>
          <w:snapToGrid w:val="0"/>
          <w:sz w:val="24"/>
          <w:szCs w:val="24"/>
        </w:rPr>
        <w:t>el Distrito Especial de Ciencia, Tecnología e Innovación d</w:t>
      </w:r>
      <w:r w:rsidR="00842268" w:rsidRPr="00CA1F2B">
        <w:rPr>
          <w:rFonts w:ascii="Arial" w:hAnsi="Arial" w:cs="Arial"/>
          <w:bCs/>
          <w:snapToGrid w:val="0"/>
          <w:sz w:val="24"/>
          <w:szCs w:val="24"/>
        </w:rPr>
        <w:t>e Medellín</w:t>
      </w:r>
      <w:r w:rsidR="00642F2E">
        <w:rPr>
          <w:rFonts w:ascii="Arial" w:hAnsi="Arial" w:cs="Arial"/>
          <w:bCs/>
          <w:snapToGrid w:val="0"/>
          <w:sz w:val="24"/>
          <w:szCs w:val="24"/>
        </w:rPr>
        <w:t>.</w:t>
      </w:r>
    </w:p>
    <w:p w:rsidR="00C16088" w:rsidRPr="002770D4" w:rsidRDefault="00C16088">
      <w:pPr>
        <w:jc w:val="both"/>
        <w:rPr>
          <w:rFonts w:ascii="Arial" w:eastAsia="Arial" w:hAnsi="Arial" w:cs="Arial"/>
          <w:i/>
          <w:color w:val="000000"/>
          <w:sz w:val="24"/>
          <w:szCs w:val="24"/>
        </w:rPr>
      </w:pPr>
    </w:p>
    <w:p w:rsidR="00C16088" w:rsidRPr="002770D4" w:rsidRDefault="00B26344">
      <w:pPr>
        <w:jc w:val="both"/>
        <w:rPr>
          <w:rFonts w:ascii="Arial" w:eastAsia="Arial" w:hAnsi="Arial" w:cs="Arial"/>
          <w:sz w:val="24"/>
          <w:szCs w:val="24"/>
        </w:rPr>
      </w:pPr>
      <w:r>
        <w:rPr>
          <w:rFonts w:ascii="Arial" w:eastAsia="Arial" w:hAnsi="Arial" w:cs="Arial"/>
          <w:sz w:val="24"/>
          <w:szCs w:val="24"/>
        </w:rPr>
        <w:t>12</w:t>
      </w:r>
      <w:r w:rsidR="00842268">
        <w:rPr>
          <w:rFonts w:ascii="Arial" w:eastAsia="Arial" w:hAnsi="Arial" w:cs="Arial"/>
          <w:sz w:val="24"/>
          <w:szCs w:val="24"/>
        </w:rPr>
        <w:t xml:space="preserve">. </w:t>
      </w:r>
      <w:r w:rsidR="00F84BCD" w:rsidRPr="002770D4">
        <w:rPr>
          <w:rFonts w:ascii="Arial" w:eastAsia="Arial" w:hAnsi="Arial" w:cs="Arial"/>
          <w:sz w:val="24"/>
          <w:szCs w:val="24"/>
        </w:rPr>
        <w:t>El artículo 9 de la Resolución IGAC 1149 de 2021, establece que:</w:t>
      </w:r>
    </w:p>
    <w:p w:rsidR="00C16088" w:rsidRPr="002770D4" w:rsidRDefault="00F84BCD">
      <w:pPr>
        <w:jc w:val="both"/>
        <w:rPr>
          <w:rFonts w:ascii="Arial" w:eastAsia="Arial" w:hAnsi="Arial" w:cs="Arial"/>
          <w:i/>
          <w:sz w:val="24"/>
          <w:szCs w:val="24"/>
        </w:rPr>
      </w:pPr>
      <w:r w:rsidRPr="002770D4">
        <w:rPr>
          <w:rFonts w:ascii="Arial" w:eastAsia="Arial" w:hAnsi="Arial" w:cs="Arial"/>
          <w:sz w:val="24"/>
          <w:szCs w:val="24"/>
        </w:rPr>
        <w:t xml:space="preserve"> </w:t>
      </w:r>
    </w:p>
    <w:p w:rsidR="00C16088" w:rsidRPr="002770D4" w:rsidRDefault="00F84BCD">
      <w:pPr>
        <w:ind w:left="720"/>
        <w:jc w:val="both"/>
        <w:rPr>
          <w:rFonts w:ascii="Arial" w:eastAsia="Arial" w:hAnsi="Arial" w:cs="Arial"/>
          <w:i/>
          <w:sz w:val="24"/>
          <w:szCs w:val="24"/>
        </w:rPr>
      </w:pPr>
      <w:r w:rsidRPr="002770D4">
        <w:rPr>
          <w:rFonts w:ascii="Arial" w:eastAsia="Arial" w:hAnsi="Arial" w:cs="Arial"/>
          <w:i/>
          <w:sz w:val="24"/>
          <w:szCs w:val="24"/>
        </w:rPr>
        <w:t>“El proceso de formación y/o actualización termina con la expedición de la resolución por medio de la cual el gestor catastral, a partir de la fecha de dicha providencia, ordena la inscripción en el catastro de los predios que han sido formados y/o la renovación de la inscripción en el catastro de los predios que han sido actualizados, y determina que la vigencia fiscal de los avalúos resultantes es el 1° de enero del año siguiente a aquel en que fueron ejecutados, según lo determina el artículo 8° de la Ley 14 de 1983. Este acto administrativo es de carácter general y debe ser publicado en los términos de la Ley 1437 de 2011 o en la norma que la modifique, adicione o derogue y contra el mismo no procede recurso alguno.”</w:t>
      </w:r>
    </w:p>
    <w:p w:rsidR="00C16088" w:rsidRPr="002770D4" w:rsidRDefault="00C16088">
      <w:pPr>
        <w:shd w:val="clear" w:color="auto" w:fill="FFFFFF"/>
        <w:jc w:val="both"/>
        <w:rPr>
          <w:rFonts w:ascii="Arial" w:eastAsia="Arial" w:hAnsi="Arial" w:cs="Arial"/>
          <w:color w:val="181717"/>
          <w:sz w:val="24"/>
          <w:szCs w:val="24"/>
        </w:rPr>
      </w:pPr>
    </w:p>
    <w:p w:rsidR="00C16088" w:rsidRPr="002770D4" w:rsidRDefault="00B26344">
      <w:pPr>
        <w:shd w:val="clear" w:color="auto" w:fill="FFFFFF"/>
        <w:jc w:val="both"/>
        <w:rPr>
          <w:rFonts w:ascii="Arial" w:eastAsia="Arial" w:hAnsi="Arial" w:cs="Arial"/>
          <w:color w:val="000000"/>
        </w:rPr>
      </w:pPr>
      <w:r>
        <w:rPr>
          <w:rFonts w:ascii="Arial" w:eastAsia="Arial" w:hAnsi="Arial" w:cs="Arial"/>
          <w:color w:val="181717"/>
          <w:sz w:val="24"/>
          <w:szCs w:val="24"/>
        </w:rPr>
        <w:t>13</w:t>
      </w:r>
      <w:r w:rsidR="00842268">
        <w:rPr>
          <w:rFonts w:ascii="Arial" w:eastAsia="Arial" w:hAnsi="Arial" w:cs="Arial"/>
          <w:color w:val="181717"/>
          <w:sz w:val="24"/>
          <w:szCs w:val="24"/>
        </w:rPr>
        <w:t xml:space="preserve">. </w:t>
      </w:r>
      <w:r w:rsidR="00F84BCD" w:rsidRPr="002770D4">
        <w:rPr>
          <w:rFonts w:ascii="Arial" w:eastAsia="Arial" w:hAnsi="Arial" w:cs="Arial"/>
          <w:color w:val="181717"/>
          <w:sz w:val="24"/>
          <w:szCs w:val="24"/>
        </w:rPr>
        <w:t xml:space="preserve">Surtidas las etapas de la actualización del catastro, en observancia de las disposiciones técnicas y los procedimientos legales y reglamentarios, es procedente clausurar dicho proceso, ordenar la renovación de la inscripción de los bienes inmuebles ubicados en las comunas y corregimiento que fueron objeto de actualización en el presente año, determinar la vigencia de los avalúos resultantes </w:t>
      </w:r>
      <w:r w:rsidR="00F84BCD" w:rsidRPr="002770D4">
        <w:rPr>
          <w:rFonts w:ascii="Arial" w:eastAsia="Arial" w:hAnsi="Arial" w:cs="Arial"/>
          <w:color w:val="000000"/>
          <w:sz w:val="24"/>
          <w:szCs w:val="24"/>
        </w:rPr>
        <w:t>y establecer el inicio del proceso de conservación.</w:t>
      </w:r>
    </w:p>
    <w:p w:rsidR="00C16088" w:rsidRPr="002770D4" w:rsidRDefault="00F84BCD">
      <w:pPr>
        <w:shd w:val="clear" w:color="auto" w:fill="FFFFFF"/>
        <w:jc w:val="both"/>
        <w:rPr>
          <w:rFonts w:ascii="Arial" w:eastAsia="Arial" w:hAnsi="Arial" w:cs="Arial"/>
          <w:color w:val="FF0000"/>
        </w:rPr>
      </w:pPr>
      <w:r w:rsidRPr="002770D4">
        <w:rPr>
          <w:rFonts w:ascii="Arial" w:eastAsia="Arial" w:hAnsi="Arial" w:cs="Arial"/>
          <w:color w:val="FF0000"/>
          <w:sz w:val="24"/>
          <w:szCs w:val="24"/>
        </w:rPr>
        <w:t> </w:t>
      </w:r>
    </w:p>
    <w:p w:rsidR="00C16088" w:rsidRPr="002770D4" w:rsidRDefault="00B26344">
      <w:pPr>
        <w:shd w:val="clear" w:color="auto" w:fill="FFFFFF"/>
        <w:jc w:val="both"/>
        <w:rPr>
          <w:rFonts w:ascii="Arial" w:eastAsia="Arial" w:hAnsi="Arial" w:cs="Arial"/>
          <w:color w:val="181717"/>
          <w:sz w:val="24"/>
          <w:szCs w:val="24"/>
        </w:rPr>
      </w:pPr>
      <w:r>
        <w:rPr>
          <w:rFonts w:ascii="Arial" w:eastAsia="Arial" w:hAnsi="Arial" w:cs="Arial"/>
          <w:color w:val="181717"/>
          <w:sz w:val="24"/>
          <w:szCs w:val="24"/>
        </w:rPr>
        <w:t>14</w:t>
      </w:r>
      <w:r w:rsidR="00842268">
        <w:rPr>
          <w:rFonts w:ascii="Arial" w:eastAsia="Arial" w:hAnsi="Arial" w:cs="Arial"/>
          <w:color w:val="181717"/>
          <w:sz w:val="24"/>
          <w:szCs w:val="24"/>
        </w:rPr>
        <w:t xml:space="preserve">. </w:t>
      </w:r>
      <w:r w:rsidR="00F84BCD" w:rsidRPr="002770D4">
        <w:rPr>
          <w:rFonts w:ascii="Arial" w:eastAsia="Arial" w:hAnsi="Arial" w:cs="Arial"/>
          <w:color w:val="181717"/>
          <w:sz w:val="24"/>
          <w:szCs w:val="24"/>
        </w:rPr>
        <w:t>La conservación inicia al día siguiente en el que se inscribe la formación o la actualización de la formación del catastro y se formaliza con la resolución que ordena la inscripción en los documentos catastrales de los cambios que se hayan presentado en la propiedad inmueble.</w:t>
      </w:r>
    </w:p>
    <w:p w:rsidR="00C16088" w:rsidRPr="002770D4" w:rsidRDefault="00C16088">
      <w:pPr>
        <w:shd w:val="clear" w:color="auto" w:fill="FFFFFF"/>
        <w:jc w:val="both"/>
        <w:rPr>
          <w:rFonts w:ascii="Arial" w:eastAsia="Arial" w:hAnsi="Arial" w:cs="Arial"/>
          <w:color w:val="181717"/>
          <w:sz w:val="24"/>
          <w:szCs w:val="24"/>
        </w:rPr>
      </w:pPr>
    </w:p>
    <w:p w:rsidR="00C16088" w:rsidRPr="002770D4" w:rsidRDefault="00B26344">
      <w:pPr>
        <w:jc w:val="both"/>
        <w:rPr>
          <w:rFonts w:ascii="Arial" w:eastAsia="Arial" w:hAnsi="Arial" w:cs="Arial"/>
          <w:sz w:val="24"/>
          <w:szCs w:val="24"/>
        </w:rPr>
      </w:pPr>
      <w:r>
        <w:rPr>
          <w:rFonts w:ascii="Arial" w:eastAsia="Arial" w:hAnsi="Arial" w:cs="Arial"/>
          <w:sz w:val="24"/>
          <w:szCs w:val="24"/>
        </w:rPr>
        <w:t>15</w:t>
      </w:r>
      <w:r w:rsidR="006006E4">
        <w:rPr>
          <w:rFonts w:ascii="Arial" w:eastAsia="Arial" w:hAnsi="Arial" w:cs="Arial"/>
          <w:sz w:val="24"/>
          <w:szCs w:val="24"/>
        </w:rPr>
        <w:t xml:space="preserve">. </w:t>
      </w:r>
      <w:r w:rsidR="00F84BCD" w:rsidRPr="002770D4">
        <w:rPr>
          <w:rFonts w:ascii="Arial" w:eastAsia="Arial" w:hAnsi="Arial" w:cs="Arial"/>
          <w:sz w:val="24"/>
          <w:szCs w:val="24"/>
        </w:rPr>
        <w:t xml:space="preserve">El artículo 33 de la Resolución IGAC 1149 de 2021 y el artículo 4° de la Ley 1995 de 2019, establecen que el propietario o poseedor de un inmueble que haya sido actualizado, podrá obtener la revisión del avalúo ante la autoridad catastral correspondiente, cuando demuestre que el valor no se ajusta a las características y condiciones del predio y/o mejora. Dicha solicitud podrá presentarse a partir del día siguiente al de la fecha de la resolución mediante la cual se inscribe el predio o del acto que haya modificado el avalúo en el catastro. </w:t>
      </w:r>
    </w:p>
    <w:p w:rsidR="00C16088" w:rsidRPr="002770D4" w:rsidRDefault="00C16088">
      <w:pPr>
        <w:jc w:val="both"/>
        <w:rPr>
          <w:rFonts w:ascii="Arial" w:eastAsia="Arial" w:hAnsi="Arial" w:cs="Arial"/>
          <w:sz w:val="24"/>
          <w:szCs w:val="24"/>
        </w:rPr>
      </w:pPr>
    </w:p>
    <w:p w:rsidR="00B26344" w:rsidRPr="00DC60BA" w:rsidRDefault="00B26344" w:rsidP="00B26344">
      <w:pPr>
        <w:ind w:right="51"/>
        <w:jc w:val="both"/>
        <w:rPr>
          <w:rFonts w:ascii="Arial" w:hAnsi="Arial" w:cs="Arial"/>
          <w:color w:val="000000"/>
          <w:sz w:val="24"/>
          <w:szCs w:val="24"/>
        </w:rPr>
      </w:pPr>
      <w:r>
        <w:rPr>
          <w:rFonts w:ascii="Arial" w:eastAsia="Arial" w:hAnsi="Arial" w:cs="Arial"/>
          <w:sz w:val="24"/>
          <w:szCs w:val="24"/>
        </w:rPr>
        <w:lastRenderedPageBreak/>
        <w:t>16</w:t>
      </w:r>
      <w:r w:rsidR="006006E4">
        <w:rPr>
          <w:rFonts w:ascii="Arial" w:eastAsia="Arial" w:hAnsi="Arial" w:cs="Arial"/>
          <w:sz w:val="24"/>
          <w:szCs w:val="24"/>
        </w:rPr>
        <w:t xml:space="preserve">. </w:t>
      </w:r>
      <w:r w:rsidRPr="003A2D14">
        <w:rPr>
          <w:rFonts w:ascii="Arial" w:hAnsi="Arial" w:cs="Arial"/>
          <w:spacing w:val="2"/>
          <w:sz w:val="24"/>
          <w:szCs w:val="24"/>
          <w:lang w:val="es-MX" w:eastAsia="en-AU"/>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Pr="003A2D14">
        <w:rPr>
          <w:rFonts w:ascii="Arial" w:hAnsi="Arial" w:cs="Arial"/>
          <w:spacing w:val="2"/>
          <w:sz w:val="24"/>
          <w:szCs w:val="24"/>
          <w:highlight w:val="yellow"/>
          <w:lang w:val="es-MX" w:eastAsia="en-AU"/>
        </w:rPr>
        <w:t>__</w:t>
      </w:r>
      <w:r w:rsidRPr="003A2D14">
        <w:rPr>
          <w:rFonts w:ascii="Arial" w:hAnsi="Arial" w:cs="Arial"/>
          <w:spacing w:val="2"/>
          <w:sz w:val="24"/>
          <w:szCs w:val="24"/>
          <w:lang w:val="es-MX" w:eastAsia="en-AU"/>
        </w:rPr>
        <w:t xml:space="preserve"> al </w:t>
      </w:r>
      <w:r w:rsidRPr="003A2D14">
        <w:rPr>
          <w:rFonts w:ascii="Arial" w:hAnsi="Arial" w:cs="Arial"/>
          <w:spacing w:val="2"/>
          <w:sz w:val="24"/>
          <w:szCs w:val="24"/>
          <w:highlight w:val="yellow"/>
          <w:lang w:val="es-MX" w:eastAsia="en-AU"/>
        </w:rPr>
        <w:t>__</w:t>
      </w:r>
      <w:r w:rsidRPr="003A2D14">
        <w:rPr>
          <w:rFonts w:ascii="Arial" w:hAnsi="Arial" w:cs="Arial"/>
          <w:spacing w:val="2"/>
          <w:sz w:val="24"/>
          <w:szCs w:val="24"/>
          <w:lang w:val="es-MX" w:eastAsia="en-AU"/>
        </w:rPr>
        <w:t xml:space="preserve"> del mes de diciembre de 2023, con el objeto de recibir opiniones, sugerencias o propuestas alternativas”, sin que se recibieran observaciones o sugerencias por parte de la ciudadanía.</w:t>
      </w:r>
    </w:p>
    <w:p w:rsidR="00AE4478" w:rsidRDefault="00AE4478">
      <w:pPr>
        <w:shd w:val="clear" w:color="auto" w:fill="FFFFFF"/>
        <w:jc w:val="both"/>
        <w:rPr>
          <w:rFonts w:ascii="Arial" w:eastAsia="Arial" w:hAnsi="Arial" w:cs="Arial"/>
          <w:color w:val="181717"/>
          <w:sz w:val="24"/>
          <w:szCs w:val="24"/>
        </w:rPr>
      </w:pPr>
      <w:bookmarkStart w:id="2" w:name="_gjdgxs" w:colFirst="0" w:colLast="0"/>
      <w:bookmarkEnd w:id="2"/>
    </w:p>
    <w:p w:rsidR="00C16088" w:rsidRPr="002770D4" w:rsidRDefault="00F84BCD">
      <w:pPr>
        <w:shd w:val="clear" w:color="auto" w:fill="FFFFFF"/>
        <w:jc w:val="both"/>
        <w:rPr>
          <w:rFonts w:ascii="Arial" w:eastAsia="Arial" w:hAnsi="Arial" w:cs="Arial"/>
          <w:strike/>
          <w:color w:val="FF0000"/>
        </w:rPr>
      </w:pPr>
      <w:r w:rsidRPr="002770D4">
        <w:rPr>
          <w:rFonts w:ascii="Arial" w:eastAsia="Arial" w:hAnsi="Arial" w:cs="Arial"/>
          <w:color w:val="181717"/>
          <w:sz w:val="24"/>
          <w:szCs w:val="24"/>
        </w:rPr>
        <w:t xml:space="preserve">En mérito de lo expuesto, </w:t>
      </w:r>
    </w:p>
    <w:p w:rsidR="00C16088" w:rsidRPr="002770D4" w:rsidRDefault="00F84BCD">
      <w:pPr>
        <w:shd w:val="clear" w:color="auto" w:fill="FFFFFF"/>
        <w:jc w:val="both"/>
        <w:rPr>
          <w:rFonts w:ascii="Arial" w:eastAsia="Arial" w:hAnsi="Arial" w:cs="Arial"/>
          <w:b/>
          <w:color w:val="181717"/>
          <w:sz w:val="24"/>
          <w:szCs w:val="24"/>
        </w:rPr>
      </w:pPr>
      <w:r w:rsidRPr="002770D4">
        <w:rPr>
          <w:rFonts w:ascii="Arial" w:eastAsia="Arial" w:hAnsi="Arial" w:cs="Arial"/>
          <w:b/>
          <w:color w:val="181717"/>
          <w:sz w:val="24"/>
          <w:szCs w:val="24"/>
        </w:rPr>
        <w:t> </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RESUELVE</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color w:val="181717"/>
          <w:sz w:val="24"/>
          <w:szCs w:val="24"/>
        </w:rPr>
        <w:t> </w:t>
      </w:r>
    </w:p>
    <w:p w:rsidR="00C16088" w:rsidRPr="002770D4" w:rsidRDefault="00F84BCD" w:rsidP="00642F2E">
      <w:pPr>
        <w:autoSpaceDE w:val="0"/>
        <w:autoSpaceDN w:val="0"/>
        <w:adjustRightInd w:val="0"/>
        <w:jc w:val="both"/>
        <w:rPr>
          <w:rFonts w:ascii="Arial" w:eastAsia="Arial" w:hAnsi="Arial" w:cs="Arial"/>
          <w:color w:val="181717"/>
          <w:sz w:val="24"/>
          <w:szCs w:val="24"/>
        </w:rPr>
      </w:pPr>
      <w:r w:rsidRPr="002770D4">
        <w:rPr>
          <w:rFonts w:ascii="Arial" w:eastAsia="Arial" w:hAnsi="Arial" w:cs="Arial"/>
          <w:b/>
          <w:color w:val="181717"/>
          <w:sz w:val="24"/>
          <w:szCs w:val="24"/>
        </w:rPr>
        <w:t>ARTÍCULO 1</w:t>
      </w:r>
      <w:r w:rsidR="00F60477" w:rsidRPr="00CA1F2B">
        <w:rPr>
          <w:rFonts w:ascii="Arial" w:eastAsia="Arial" w:hAnsi="Arial" w:cs="Arial"/>
          <w:b/>
          <w:sz w:val="24"/>
          <w:szCs w:val="24"/>
        </w:rPr>
        <w:t>°</w:t>
      </w:r>
      <w:r w:rsidRPr="002770D4">
        <w:rPr>
          <w:rFonts w:ascii="Arial" w:eastAsia="Arial" w:hAnsi="Arial" w:cs="Arial"/>
          <w:b/>
          <w:color w:val="181717"/>
          <w:sz w:val="24"/>
          <w:szCs w:val="24"/>
        </w:rPr>
        <w:t xml:space="preserve">. </w:t>
      </w:r>
      <w:r w:rsidR="00CA1F2B">
        <w:rPr>
          <w:rFonts w:ascii="Arial" w:eastAsia="Arial" w:hAnsi="Arial" w:cs="Arial"/>
          <w:b/>
          <w:color w:val="181717"/>
          <w:sz w:val="24"/>
          <w:szCs w:val="24"/>
        </w:rPr>
        <w:t xml:space="preserve">CLAUSURA DEL PROCESO DE ACTUALIZACIÓN. </w:t>
      </w:r>
      <w:r w:rsidRPr="002770D4">
        <w:rPr>
          <w:rFonts w:ascii="Arial" w:eastAsia="Arial" w:hAnsi="Arial" w:cs="Arial"/>
          <w:color w:val="181717"/>
          <w:sz w:val="24"/>
          <w:szCs w:val="24"/>
        </w:rPr>
        <w:t>Clausurar</w:t>
      </w:r>
      <w:r w:rsidRPr="002770D4">
        <w:rPr>
          <w:rFonts w:ascii="Arial" w:eastAsia="Arial" w:hAnsi="Arial" w:cs="Arial"/>
          <w:b/>
          <w:color w:val="181717"/>
          <w:sz w:val="24"/>
          <w:szCs w:val="24"/>
        </w:rPr>
        <w:t xml:space="preserve"> </w:t>
      </w:r>
      <w:r w:rsidRPr="002770D4">
        <w:rPr>
          <w:rFonts w:ascii="Arial" w:eastAsia="Arial" w:hAnsi="Arial" w:cs="Arial"/>
          <w:color w:val="181717"/>
          <w:sz w:val="24"/>
          <w:szCs w:val="24"/>
        </w:rPr>
        <w:t xml:space="preserve">el proceso de actualización de la formación catastral para los inmuebles ubicados en las </w:t>
      </w:r>
      <w:r w:rsidR="00642F2E" w:rsidRPr="00CA1F2B">
        <w:rPr>
          <w:rFonts w:ascii="Arial" w:hAnsi="Arial" w:cs="Arial"/>
          <w:iCs/>
          <w:sz w:val="24"/>
          <w:szCs w:val="24"/>
        </w:rPr>
        <w:t xml:space="preserve">Comunas </w:t>
      </w:r>
      <w:r w:rsidR="00642F2E" w:rsidRPr="00CA1F2B">
        <w:rPr>
          <w:rFonts w:ascii="Arial" w:hAnsi="Arial" w:cs="Arial"/>
          <w:iCs/>
          <w:sz w:val="24"/>
        </w:rPr>
        <w:t>Popular (1), Santa Cruz (2), Manrique (3), Ar</w:t>
      </w:r>
      <w:r w:rsidR="00642F2E">
        <w:rPr>
          <w:rFonts w:ascii="Arial" w:hAnsi="Arial" w:cs="Arial"/>
          <w:iCs/>
          <w:sz w:val="24"/>
        </w:rPr>
        <w:t>anjuez (4), Castilla (5), Doce d</w:t>
      </w:r>
      <w:r w:rsidR="00642F2E" w:rsidRPr="00CA1F2B">
        <w:rPr>
          <w:rFonts w:ascii="Arial" w:hAnsi="Arial" w:cs="Arial"/>
          <w:iCs/>
          <w:sz w:val="24"/>
        </w:rPr>
        <w:t xml:space="preserve">e Octubre (6), Villa </w:t>
      </w:r>
      <w:r w:rsidR="00642F2E">
        <w:rPr>
          <w:rFonts w:ascii="Arial" w:hAnsi="Arial" w:cs="Arial"/>
          <w:iCs/>
          <w:sz w:val="24"/>
        </w:rPr>
        <w:t>Hermosa (8), Candelaria (10) y el Corregimiento de Palmitas (50) d</w:t>
      </w:r>
      <w:r w:rsidR="00642F2E">
        <w:rPr>
          <w:rFonts w:ascii="Arial" w:hAnsi="Arial" w:cs="Arial"/>
          <w:bCs/>
          <w:snapToGrid w:val="0"/>
          <w:sz w:val="24"/>
          <w:szCs w:val="24"/>
        </w:rPr>
        <w:t>el Distrito Especial de Ciencia, Tecnología e Innovación d</w:t>
      </w:r>
      <w:r w:rsidR="00642F2E" w:rsidRPr="00CA1F2B">
        <w:rPr>
          <w:rFonts w:ascii="Arial" w:hAnsi="Arial" w:cs="Arial"/>
          <w:bCs/>
          <w:snapToGrid w:val="0"/>
          <w:sz w:val="24"/>
          <w:szCs w:val="24"/>
        </w:rPr>
        <w:t>e Medellín</w:t>
      </w:r>
      <w:r w:rsidR="00642F2E">
        <w:rPr>
          <w:rFonts w:ascii="Arial" w:hAnsi="Arial" w:cs="Arial"/>
          <w:bCs/>
          <w:snapToGrid w:val="0"/>
          <w:sz w:val="24"/>
          <w:szCs w:val="24"/>
        </w:rPr>
        <w:t xml:space="preserve"> </w:t>
      </w:r>
      <w:r w:rsidRPr="002770D4">
        <w:rPr>
          <w:rFonts w:ascii="Arial" w:eastAsia="Arial" w:hAnsi="Arial" w:cs="Arial"/>
          <w:color w:val="181717"/>
          <w:sz w:val="24"/>
          <w:szCs w:val="24"/>
        </w:rPr>
        <w:t>que se detallan en el artículo siguiente.</w:t>
      </w:r>
    </w:p>
    <w:p w:rsidR="00C16088" w:rsidRPr="002770D4" w:rsidRDefault="00C16088">
      <w:pPr>
        <w:shd w:val="clear" w:color="auto" w:fill="FFFFFF"/>
        <w:jc w:val="both"/>
        <w:rPr>
          <w:rFonts w:ascii="Arial" w:eastAsia="Arial" w:hAnsi="Arial" w:cs="Arial"/>
          <w:color w:val="181717"/>
        </w:rPr>
      </w:pPr>
    </w:p>
    <w:p w:rsidR="00C16088" w:rsidRPr="002770D4" w:rsidRDefault="00F84BCD">
      <w:pPr>
        <w:jc w:val="both"/>
        <w:rPr>
          <w:rFonts w:ascii="Arial" w:eastAsia="Arial" w:hAnsi="Arial" w:cs="Arial"/>
          <w:color w:val="000000"/>
          <w:sz w:val="24"/>
          <w:szCs w:val="24"/>
        </w:rPr>
      </w:pPr>
      <w:r w:rsidRPr="002770D4">
        <w:rPr>
          <w:rFonts w:ascii="Arial" w:eastAsia="Arial" w:hAnsi="Arial" w:cs="Arial"/>
          <w:b/>
          <w:color w:val="000000"/>
          <w:sz w:val="24"/>
          <w:szCs w:val="24"/>
        </w:rPr>
        <w:t>ARTÍCULO 2</w:t>
      </w:r>
      <w:r w:rsidR="00F60477" w:rsidRPr="00AE4478">
        <w:rPr>
          <w:rFonts w:ascii="Arial" w:eastAsia="Arial" w:hAnsi="Arial" w:cs="Arial"/>
          <w:b/>
          <w:sz w:val="24"/>
          <w:szCs w:val="24"/>
        </w:rPr>
        <w:t>°</w:t>
      </w:r>
      <w:r w:rsidRPr="002770D4">
        <w:rPr>
          <w:rFonts w:ascii="Arial" w:eastAsia="Arial" w:hAnsi="Arial" w:cs="Arial"/>
          <w:color w:val="000000"/>
          <w:sz w:val="24"/>
          <w:szCs w:val="24"/>
        </w:rPr>
        <w:t xml:space="preserve">. </w:t>
      </w:r>
      <w:r w:rsidR="00AE4478" w:rsidRPr="00AE4478">
        <w:rPr>
          <w:rFonts w:ascii="Arial" w:eastAsia="Arial" w:hAnsi="Arial" w:cs="Arial"/>
          <w:b/>
          <w:color w:val="000000"/>
          <w:sz w:val="24"/>
          <w:szCs w:val="24"/>
        </w:rPr>
        <w:t>RENOVACIÓN.</w:t>
      </w:r>
      <w:r w:rsidR="00AE4478">
        <w:rPr>
          <w:rFonts w:ascii="Arial" w:eastAsia="Arial" w:hAnsi="Arial" w:cs="Arial"/>
          <w:color w:val="000000"/>
          <w:sz w:val="24"/>
          <w:szCs w:val="24"/>
        </w:rPr>
        <w:t xml:space="preserve"> </w:t>
      </w:r>
      <w:r w:rsidRPr="002770D4">
        <w:rPr>
          <w:rFonts w:ascii="Arial" w:eastAsia="Arial" w:hAnsi="Arial" w:cs="Arial"/>
          <w:color w:val="000000"/>
          <w:sz w:val="24"/>
          <w:szCs w:val="24"/>
        </w:rPr>
        <w:t xml:space="preserve">Ordénese la renovación de la inscripción en el catastro del Distrito de los inmuebles ubicados en las </w:t>
      </w:r>
      <w:r w:rsidR="00642F2E" w:rsidRPr="00CA1F2B">
        <w:rPr>
          <w:rFonts w:ascii="Arial" w:hAnsi="Arial" w:cs="Arial"/>
          <w:iCs/>
          <w:sz w:val="24"/>
          <w:szCs w:val="24"/>
        </w:rPr>
        <w:t xml:space="preserve">Comunas </w:t>
      </w:r>
      <w:r w:rsidR="00642F2E" w:rsidRPr="00CA1F2B">
        <w:rPr>
          <w:rFonts w:ascii="Arial" w:hAnsi="Arial" w:cs="Arial"/>
          <w:iCs/>
          <w:sz w:val="24"/>
        </w:rPr>
        <w:t>Popular (1), Santa Cruz (2), Manrique (3), Ar</w:t>
      </w:r>
      <w:r w:rsidR="00642F2E">
        <w:rPr>
          <w:rFonts w:ascii="Arial" w:hAnsi="Arial" w:cs="Arial"/>
          <w:iCs/>
          <w:sz w:val="24"/>
        </w:rPr>
        <w:t>anjuez (4), Castilla (5), Doce d</w:t>
      </w:r>
      <w:r w:rsidR="00642F2E" w:rsidRPr="00CA1F2B">
        <w:rPr>
          <w:rFonts w:ascii="Arial" w:hAnsi="Arial" w:cs="Arial"/>
          <w:iCs/>
          <w:sz w:val="24"/>
        </w:rPr>
        <w:t xml:space="preserve">e Octubre (6), Villa </w:t>
      </w:r>
      <w:r w:rsidR="00642F2E">
        <w:rPr>
          <w:rFonts w:ascii="Arial" w:hAnsi="Arial" w:cs="Arial"/>
          <w:iCs/>
          <w:sz w:val="24"/>
        </w:rPr>
        <w:t>Hermosa (8), Candelaria (10) y el Corregimiento de Palmitas (50)</w:t>
      </w:r>
      <w:r w:rsidR="00491C54">
        <w:rPr>
          <w:rFonts w:ascii="Arial" w:hAnsi="Arial" w:cs="Arial"/>
          <w:iCs/>
          <w:sz w:val="24"/>
        </w:rPr>
        <w:t>.</w:t>
      </w:r>
    </w:p>
    <w:p w:rsidR="00C16088" w:rsidRPr="002770D4" w:rsidRDefault="00C16088">
      <w:pPr>
        <w:jc w:val="both"/>
        <w:rPr>
          <w:rFonts w:ascii="Arial" w:eastAsia="Arial" w:hAnsi="Arial" w:cs="Arial"/>
          <w:color w:val="000000"/>
          <w:sz w:val="24"/>
          <w:szCs w:val="24"/>
        </w:rPr>
      </w:pPr>
    </w:p>
    <w:tbl>
      <w:tblPr>
        <w:tblStyle w:val="a"/>
        <w:tblW w:w="8533" w:type="dxa"/>
        <w:tblInd w:w="-15" w:type="dxa"/>
        <w:tblLayout w:type="fixed"/>
        <w:tblLook w:val="0000" w:firstRow="0" w:lastRow="0" w:firstColumn="0" w:lastColumn="0" w:noHBand="0" w:noVBand="0"/>
      </w:tblPr>
      <w:tblGrid>
        <w:gridCol w:w="8533"/>
      </w:tblGrid>
      <w:tr w:rsidR="00C16088" w:rsidRPr="002770D4">
        <w:trPr>
          <w:trHeight w:val="338"/>
        </w:trPr>
        <w:tc>
          <w:tcPr>
            <w:tcW w:w="8533" w:type="dxa"/>
            <w:tcMar>
              <w:top w:w="0" w:type="dxa"/>
              <w:left w:w="70" w:type="dxa"/>
              <w:bottom w:w="0" w:type="dxa"/>
              <w:right w:w="70" w:type="dxa"/>
            </w:tcMar>
            <w:vAlign w:val="bottom"/>
          </w:tcPr>
          <w:p w:rsidR="00C16088" w:rsidRPr="002770D4" w:rsidRDefault="00F84BCD" w:rsidP="00FB72AC">
            <w:pPr>
              <w:jc w:val="both"/>
              <w:rPr>
                <w:rFonts w:ascii="Arial" w:eastAsia="Arial" w:hAnsi="Arial" w:cs="Arial"/>
                <w:b/>
                <w:color w:val="000000"/>
                <w:sz w:val="24"/>
                <w:szCs w:val="24"/>
              </w:rPr>
            </w:pPr>
            <w:r w:rsidRPr="002770D4">
              <w:rPr>
                <w:rFonts w:ascii="Arial" w:eastAsia="Arial" w:hAnsi="Arial" w:cs="Arial"/>
                <w:b/>
                <w:color w:val="000000"/>
                <w:sz w:val="24"/>
                <w:szCs w:val="24"/>
              </w:rPr>
              <w:t>BARRIOS OBJ</w:t>
            </w:r>
            <w:r w:rsidR="00FB72AC">
              <w:rPr>
                <w:rFonts w:ascii="Arial" w:eastAsia="Arial" w:hAnsi="Arial" w:cs="Arial"/>
                <w:b/>
                <w:color w:val="000000"/>
                <w:sz w:val="24"/>
                <w:szCs w:val="24"/>
              </w:rPr>
              <w:t xml:space="preserve">ETO DE ACTUALIZACIÓN CATASTRAL </w:t>
            </w:r>
            <w:r w:rsidRPr="002770D4">
              <w:rPr>
                <w:rFonts w:ascii="Arial" w:eastAsia="Arial" w:hAnsi="Arial" w:cs="Arial"/>
                <w:b/>
                <w:color w:val="000000"/>
                <w:sz w:val="24"/>
                <w:szCs w:val="24"/>
              </w:rPr>
              <w:t xml:space="preserve">POR COMUNA: </w:t>
            </w:r>
          </w:p>
        </w:tc>
      </w:tr>
    </w:tbl>
    <w:p w:rsidR="00C16088" w:rsidRPr="002770D4" w:rsidRDefault="00C16088">
      <w:pPr>
        <w:jc w:val="both"/>
        <w:rPr>
          <w:rFonts w:ascii="Arial" w:eastAsia="Arial" w:hAnsi="Arial" w:cs="Arial"/>
          <w:color w:val="000000"/>
        </w:rPr>
      </w:pPr>
    </w:p>
    <w:tbl>
      <w:tblPr>
        <w:tblW w:w="6642" w:type="dxa"/>
        <w:jc w:val="center"/>
        <w:tblCellMar>
          <w:left w:w="70" w:type="dxa"/>
          <w:right w:w="70" w:type="dxa"/>
        </w:tblCellMar>
        <w:tblLook w:val="04A0" w:firstRow="1" w:lastRow="0" w:firstColumn="1" w:lastColumn="0" w:noHBand="0" w:noVBand="1"/>
      </w:tblPr>
      <w:tblGrid>
        <w:gridCol w:w="870"/>
        <w:gridCol w:w="1762"/>
        <w:gridCol w:w="4010"/>
      </w:tblGrid>
      <w:tr w:rsidR="00CA1F2B" w:rsidRPr="003A5582" w:rsidTr="00B26344">
        <w:trPr>
          <w:trHeight w:val="317"/>
          <w:tblHeader/>
          <w:jc w:val="center"/>
        </w:trPr>
        <w:tc>
          <w:tcPr>
            <w:tcW w:w="870" w:type="dxa"/>
            <w:tcBorders>
              <w:top w:val="single" w:sz="4" w:space="0" w:color="auto"/>
              <w:left w:val="single" w:sz="4" w:space="0" w:color="auto"/>
              <w:bottom w:val="nil"/>
              <w:right w:val="single" w:sz="4" w:space="0" w:color="auto"/>
            </w:tcBorders>
            <w:shd w:val="clear" w:color="000000" w:fill="595959"/>
            <w:vAlign w:val="center"/>
            <w:hideMark/>
          </w:tcPr>
          <w:p w:rsidR="00CA1F2B" w:rsidRPr="003A5582" w:rsidRDefault="00CA1F2B" w:rsidP="00873962">
            <w:pPr>
              <w:jc w:val="center"/>
              <w:rPr>
                <w:rFonts w:ascii="Arial Narrow" w:hAnsi="Arial Narrow" w:cs="Calibri"/>
                <w:b/>
                <w:bCs/>
                <w:color w:val="FFFFFF"/>
                <w:sz w:val="24"/>
                <w:szCs w:val="24"/>
              </w:rPr>
            </w:pPr>
            <w:r w:rsidRPr="003A5582">
              <w:rPr>
                <w:rFonts w:ascii="Arial Narrow" w:hAnsi="Arial Narrow" w:cs="Calibri"/>
                <w:b/>
                <w:bCs/>
                <w:color w:val="FFFFFF"/>
                <w:sz w:val="24"/>
                <w:szCs w:val="24"/>
              </w:rPr>
              <w:t>CM</w:t>
            </w:r>
          </w:p>
        </w:tc>
        <w:tc>
          <w:tcPr>
            <w:tcW w:w="1762" w:type="dxa"/>
            <w:tcBorders>
              <w:top w:val="single" w:sz="4" w:space="0" w:color="auto"/>
              <w:left w:val="nil"/>
              <w:bottom w:val="nil"/>
              <w:right w:val="single" w:sz="4" w:space="0" w:color="auto"/>
            </w:tcBorders>
            <w:shd w:val="clear" w:color="000000" w:fill="595959"/>
            <w:vAlign w:val="center"/>
            <w:hideMark/>
          </w:tcPr>
          <w:p w:rsidR="00CA1F2B" w:rsidRPr="003A5582" w:rsidRDefault="00CA1F2B" w:rsidP="00873962">
            <w:pPr>
              <w:jc w:val="center"/>
              <w:rPr>
                <w:rFonts w:ascii="Arial Narrow" w:hAnsi="Arial Narrow" w:cs="Calibri"/>
                <w:b/>
                <w:bCs/>
                <w:color w:val="FFFFFF"/>
                <w:sz w:val="24"/>
                <w:szCs w:val="24"/>
              </w:rPr>
            </w:pPr>
            <w:r w:rsidRPr="003A5582">
              <w:rPr>
                <w:rFonts w:ascii="Arial Narrow" w:hAnsi="Arial Narrow" w:cs="Calibri"/>
                <w:b/>
                <w:bCs/>
                <w:color w:val="FFFFFF"/>
                <w:sz w:val="24"/>
                <w:szCs w:val="24"/>
              </w:rPr>
              <w:t>CÓDIGO</w:t>
            </w:r>
          </w:p>
        </w:tc>
        <w:tc>
          <w:tcPr>
            <w:tcW w:w="4010" w:type="dxa"/>
            <w:tcBorders>
              <w:top w:val="single" w:sz="4" w:space="0" w:color="auto"/>
              <w:left w:val="nil"/>
              <w:bottom w:val="nil"/>
              <w:right w:val="single" w:sz="4" w:space="0" w:color="auto"/>
            </w:tcBorders>
            <w:shd w:val="clear" w:color="000000" w:fill="595959"/>
            <w:vAlign w:val="center"/>
            <w:hideMark/>
          </w:tcPr>
          <w:p w:rsidR="00CA1F2B" w:rsidRPr="003A5582" w:rsidRDefault="00CA1F2B" w:rsidP="00873962">
            <w:pPr>
              <w:jc w:val="center"/>
              <w:rPr>
                <w:rFonts w:ascii="Arial Narrow" w:hAnsi="Arial Narrow" w:cs="Calibri"/>
                <w:b/>
                <w:bCs/>
                <w:color w:val="FFFFFF"/>
                <w:sz w:val="24"/>
                <w:szCs w:val="24"/>
              </w:rPr>
            </w:pPr>
            <w:r w:rsidRPr="003A5582">
              <w:rPr>
                <w:rFonts w:ascii="Arial Narrow" w:hAnsi="Arial Narrow" w:cs="Calibri"/>
                <w:b/>
                <w:bCs/>
                <w:color w:val="FFFFFF"/>
                <w:sz w:val="24"/>
                <w:szCs w:val="24"/>
              </w:rPr>
              <w:t>COMUNA   01</w:t>
            </w:r>
          </w:p>
        </w:tc>
      </w:tr>
      <w:tr w:rsidR="00CA1F2B" w:rsidRPr="003A5582" w:rsidTr="00873962">
        <w:trPr>
          <w:trHeight w:val="227"/>
          <w:jc w:val="center"/>
        </w:trPr>
        <w:tc>
          <w:tcPr>
            <w:tcW w:w="870" w:type="dxa"/>
            <w:vMerge w:val="restart"/>
            <w:tcBorders>
              <w:top w:val="single" w:sz="8" w:space="0" w:color="auto"/>
              <w:left w:val="single" w:sz="4" w:space="0" w:color="auto"/>
              <w:bottom w:val="single" w:sz="4" w:space="0" w:color="auto"/>
              <w:right w:val="single" w:sz="4" w:space="0" w:color="auto"/>
            </w:tcBorders>
            <w:shd w:val="clear" w:color="000000" w:fill="FFFFFF"/>
            <w:noWrap/>
            <w:textDirection w:val="btLr"/>
            <w:vAlign w:val="center"/>
            <w:hideMark/>
          </w:tcPr>
          <w:p w:rsidR="00CA1F2B" w:rsidRPr="003A5582" w:rsidRDefault="00CA1F2B" w:rsidP="00873962">
            <w:pPr>
              <w:jc w:val="center"/>
              <w:rPr>
                <w:rFonts w:ascii="Arial Narrow" w:hAnsi="Arial Narrow" w:cs="Calibri"/>
                <w:b/>
                <w:bCs/>
                <w:color w:val="000000"/>
                <w:sz w:val="24"/>
                <w:szCs w:val="24"/>
              </w:rPr>
            </w:pPr>
            <w:r w:rsidRPr="003A5582">
              <w:rPr>
                <w:rFonts w:ascii="Arial Narrow" w:hAnsi="Arial Narrow" w:cs="Calibri"/>
                <w:b/>
                <w:bCs/>
                <w:color w:val="000000"/>
                <w:sz w:val="24"/>
                <w:szCs w:val="24"/>
              </w:rPr>
              <w:t>POPULAR</w:t>
            </w:r>
          </w:p>
        </w:tc>
        <w:tc>
          <w:tcPr>
            <w:tcW w:w="1762" w:type="dxa"/>
            <w:tcBorders>
              <w:top w:val="single" w:sz="8" w:space="0" w:color="auto"/>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0101</w:t>
            </w:r>
          </w:p>
        </w:tc>
        <w:tc>
          <w:tcPr>
            <w:tcW w:w="4010" w:type="dxa"/>
            <w:tcBorders>
              <w:top w:val="single" w:sz="8" w:space="0" w:color="auto"/>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SANTO DOMINGO SAVIO NO. 1</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0102</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SANTO DOMINGO SAVIO NO. 2</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0103</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POPULAR</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0104</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GRANIZAL</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0105</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MOSCÚ NO. 2</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0106</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VILLA GUADALUPE</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0107</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SAN PABLO</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0108</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EL COMPROMISO</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0109</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ALDEA PABLO VI</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0110</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LA ESPERANZA N°. 2</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0111</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LA AVANZADA</w:t>
            </w:r>
          </w:p>
        </w:tc>
      </w:tr>
      <w:tr w:rsidR="00CA1F2B" w:rsidRPr="003A5582" w:rsidTr="00873962">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CA1F2B" w:rsidRPr="003A5582" w:rsidRDefault="00CA1F2B" w:rsidP="00873962">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0112</w:t>
            </w:r>
          </w:p>
        </w:tc>
        <w:tc>
          <w:tcPr>
            <w:tcW w:w="4010" w:type="dxa"/>
            <w:tcBorders>
              <w:top w:val="nil"/>
              <w:left w:val="nil"/>
              <w:bottom w:val="single" w:sz="4" w:space="0" w:color="auto"/>
              <w:right w:val="single" w:sz="4" w:space="0" w:color="auto"/>
            </w:tcBorders>
            <w:shd w:val="clear" w:color="auto" w:fill="auto"/>
            <w:vAlign w:val="center"/>
            <w:hideMark/>
          </w:tcPr>
          <w:p w:rsidR="00CA1F2B" w:rsidRPr="003A5582" w:rsidRDefault="00CA1F2B" w:rsidP="00873962">
            <w:pPr>
              <w:jc w:val="center"/>
              <w:rPr>
                <w:rFonts w:ascii="Arial Narrow" w:hAnsi="Arial Narrow" w:cs="Calibri"/>
                <w:color w:val="000000"/>
                <w:sz w:val="24"/>
                <w:szCs w:val="24"/>
              </w:rPr>
            </w:pPr>
            <w:r w:rsidRPr="003A5582">
              <w:rPr>
                <w:rFonts w:ascii="Arial Narrow" w:hAnsi="Arial Narrow" w:cs="Calibri"/>
                <w:color w:val="000000"/>
                <w:sz w:val="24"/>
                <w:szCs w:val="24"/>
              </w:rPr>
              <w:t>CARPINELO</w:t>
            </w:r>
          </w:p>
        </w:tc>
      </w:tr>
    </w:tbl>
    <w:p w:rsidR="00CA1F2B" w:rsidRDefault="00CA1F2B" w:rsidP="00CA1F2B">
      <w:pPr>
        <w:jc w:val="center"/>
        <w:rPr>
          <w:rFonts w:ascii="ArialMT" w:hAnsi="ArialMT" w:cs="ArialMT"/>
          <w:sz w:val="24"/>
          <w:szCs w:val="24"/>
        </w:rPr>
      </w:pPr>
    </w:p>
    <w:p w:rsidR="00CA1F2B" w:rsidRDefault="00CA1F2B" w:rsidP="00CA1F2B">
      <w:pPr>
        <w:jc w:val="center"/>
        <w:rPr>
          <w:rFonts w:ascii="ArialMT" w:hAnsi="ArialMT" w:cs="ArialMT"/>
          <w:sz w:val="24"/>
          <w:szCs w:val="24"/>
        </w:rPr>
      </w:pPr>
    </w:p>
    <w:tbl>
      <w:tblPr>
        <w:tblW w:w="6738" w:type="dxa"/>
        <w:jc w:val="center"/>
        <w:tblCellMar>
          <w:left w:w="70" w:type="dxa"/>
          <w:right w:w="70" w:type="dxa"/>
        </w:tblCellMar>
        <w:tblLook w:val="04A0" w:firstRow="1" w:lastRow="0" w:firstColumn="1" w:lastColumn="0" w:noHBand="0" w:noVBand="1"/>
      </w:tblPr>
      <w:tblGrid>
        <w:gridCol w:w="882"/>
        <w:gridCol w:w="1790"/>
        <w:gridCol w:w="4066"/>
      </w:tblGrid>
      <w:tr w:rsidR="00CA1F2B" w:rsidRPr="00374CB4" w:rsidTr="00873962">
        <w:trPr>
          <w:trHeight w:val="244"/>
          <w:jc w:val="center"/>
        </w:trPr>
        <w:tc>
          <w:tcPr>
            <w:tcW w:w="882"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374CB4" w:rsidRDefault="00CA1F2B" w:rsidP="00873962">
            <w:pPr>
              <w:jc w:val="center"/>
              <w:rPr>
                <w:rFonts w:ascii="Arial Narrow" w:hAnsi="Arial Narrow" w:cs="Calibri"/>
                <w:color w:val="000000"/>
                <w:sz w:val="24"/>
                <w:szCs w:val="24"/>
              </w:rPr>
            </w:pPr>
          </w:p>
        </w:tc>
        <w:tc>
          <w:tcPr>
            <w:tcW w:w="1790" w:type="dxa"/>
            <w:tcBorders>
              <w:top w:val="single" w:sz="4" w:space="0" w:color="auto"/>
              <w:left w:val="nil"/>
              <w:bottom w:val="single" w:sz="4" w:space="0" w:color="auto"/>
              <w:right w:val="single" w:sz="4" w:space="0" w:color="auto"/>
            </w:tcBorders>
            <w:shd w:val="clear" w:color="000000" w:fill="595959"/>
            <w:vAlign w:val="center"/>
            <w:hideMark/>
          </w:tcPr>
          <w:p w:rsidR="00CA1F2B" w:rsidRPr="00374CB4" w:rsidRDefault="00CA1F2B" w:rsidP="00873962">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CÓDIGO</w:t>
            </w:r>
          </w:p>
        </w:tc>
        <w:tc>
          <w:tcPr>
            <w:tcW w:w="4066" w:type="dxa"/>
            <w:tcBorders>
              <w:top w:val="single" w:sz="4" w:space="0" w:color="auto"/>
              <w:left w:val="nil"/>
              <w:bottom w:val="single" w:sz="4" w:space="0" w:color="auto"/>
              <w:right w:val="single" w:sz="4" w:space="0" w:color="auto"/>
            </w:tcBorders>
            <w:shd w:val="clear" w:color="000000" w:fill="595959"/>
            <w:vAlign w:val="center"/>
            <w:hideMark/>
          </w:tcPr>
          <w:p w:rsidR="00CA1F2B" w:rsidRPr="00374CB4" w:rsidRDefault="00CA1F2B" w:rsidP="00873962">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COMUNA   02</w:t>
            </w:r>
          </w:p>
        </w:tc>
      </w:tr>
      <w:tr w:rsidR="00CA1F2B" w:rsidRPr="00374CB4" w:rsidTr="00873962">
        <w:trPr>
          <w:trHeight w:val="244"/>
          <w:jc w:val="center"/>
        </w:trPr>
        <w:tc>
          <w:tcPr>
            <w:tcW w:w="88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A1F2B" w:rsidRPr="00374CB4" w:rsidRDefault="00CA1F2B" w:rsidP="00873962">
            <w:pPr>
              <w:jc w:val="center"/>
              <w:rPr>
                <w:rFonts w:ascii="Arial Narrow" w:hAnsi="Arial Narrow" w:cs="Calibri"/>
                <w:b/>
                <w:bCs/>
                <w:color w:val="000000"/>
                <w:sz w:val="24"/>
                <w:szCs w:val="24"/>
              </w:rPr>
            </w:pPr>
            <w:r w:rsidRPr="00374CB4">
              <w:rPr>
                <w:rFonts w:ascii="Arial Narrow" w:hAnsi="Arial Narrow" w:cs="Calibri"/>
                <w:b/>
                <w:bCs/>
                <w:color w:val="000000"/>
                <w:sz w:val="24"/>
                <w:szCs w:val="24"/>
              </w:rPr>
              <w:t>SANTA CRUZ</w:t>
            </w: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0201</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LA ISLA</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0202</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PLAYÓN DE LOS COMUNEROS</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0203</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PABLO VI</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0204</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LA FRONTERA</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0205</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LA FRANCIA</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0206</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ANDALUCÍA</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0207</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VILLA DEL SOCORRO</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0208</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VILLA NIZA</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0209</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MOSCÚ NO. 1</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0210</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SANTA CRUZ</w:t>
            </w:r>
          </w:p>
        </w:tc>
      </w:tr>
      <w:tr w:rsidR="00CA1F2B" w:rsidRPr="00374CB4" w:rsidTr="00873962">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0211</w:t>
            </w:r>
          </w:p>
        </w:tc>
        <w:tc>
          <w:tcPr>
            <w:tcW w:w="4066"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LA ROSA</w:t>
            </w:r>
          </w:p>
        </w:tc>
      </w:tr>
    </w:tbl>
    <w:p w:rsidR="00CA1F2B" w:rsidRDefault="00CA1F2B" w:rsidP="00CA1F2B">
      <w:pPr>
        <w:jc w:val="both"/>
        <w:rPr>
          <w:rFonts w:ascii="ArialMT" w:hAnsi="ArialMT" w:cs="ArialMT"/>
          <w:sz w:val="24"/>
          <w:szCs w:val="24"/>
        </w:rPr>
      </w:pPr>
    </w:p>
    <w:p w:rsidR="00CA1F2B" w:rsidRDefault="00CA1F2B" w:rsidP="00CA1F2B">
      <w:pPr>
        <w:jc w:val="both"/>
        <w:rPr>
          <w:rFonts w:ascii="ArialMT" w:hAnsi="ArialMT" w:cs="ArialMT"/>
          <w:sz w:val="24"/>
          <w:szCs w:val="24"/>
        </w:rPr>
      </w:pPr>
    </w:p>
    <w:tbl>
      <w:tblPr>
        <w:tblW w:w="6717" w:type="dxa"/>
        <w:jc w:val="center"/>
        <w:tblCellMar>
          <w:left w:w="70" w:type="dxa"/>
          <w:right w:w="70" w:type="dxa"/>
        </w:tblCellMar>
        <w:tblLook w:val="04A0" w:firstRow="1" w:lastRow="0" w:firstColumn="1" w:lastColumn="0" w:noHBand="0" w:noVBand="1"/>
      </w:tblPr>
      <w:tblGrid>
        <w:gridCol w:w="1131"/>
        <w:gridCol w:w="1708"/>
        <w:gridCol w:w="3878"/>
      </w:tblGrid>
      <w:tr w:rsidR="00CA1F2B" w:rsidRPr="00374CB4" w:rsidTr="00873962">
        <w:trPr>
          <w:trHeight w:val="172"/>
          <w:tblHeader/>
          <w:jc w:val="center"/>
        </w:trPr>
        <w:tc>
          <w:tcPr>
            <w:tcW w:w="1131"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374CB4" w:rsidRDefault="00CA1F2B" w:rsidP="00873962">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CM</w:t>
            </w:r>
          </w:p>
        </w:tc>
        <w:tc>
          <w:tcPr>
            <w:tcW w:w="1708" w:type="dxa"/>
            <w:tcBorders>
              <w:top w:val="single" w:sz="4" w:space="0" w:color="auto"/>
              <w:left w:val="nil"/>
              <w:bottom w:val="single" w:sz="4" w:space="0" w:color="auto"/>
              <w:right w:val="single" w:sz="4" w:space="0" w:color="auto"/>
            </w:tcBorders>
            <w:shd w:val="clear" w:color="000000" w:fill="595959"/>
            <w:vAlign w:val="center"/>
            <w:hideMark/>
          </w:tcPr>
          <w:p w:rsidR="00CA1F2B" w:rsidRPr="00374CB4" w:rsidRDefault="00CA1F2B" w:rsidP="00873962">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CÓDIGO</w:t>
            </w:r>
          </w:p>
        </w:tc>
        <w:tc>
          <w:tcPr>
            <w:tcW w:w="3878" w:type="dxa"/>
            <w:tcBorders>
              <w:top w:val="single" w:sz="4" w:space="0" w:color="auto"/>
              <w:left w:val="nil"/>
              <w:bottom w:val="single" w:sz="4" w:space="0" w:color="auto"/>
              <w:right w:val="single" w:sz="4" w:space="0" w:color="auto"/>
            </w:tcBorders>
            <w:shd w:val="clear" w:color="000000" w:fill="595959"/>
            <w:vAlign w:val="center"/>
            <w:hideMark/>
          </w:tcPr>
          <w:p w:rsidR="00CA1F2B" w:rsidRPr="00374CB4" w:rsidRDefault="00CA1F2B" w:rsidP="00873962">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COMUNA   03</w:t>
            </w:r>
          </w:p>
        </w:tc>
      </w:tr>
      <w:tr w:rsidR="00CA1F2B" w:rsidRPr="00374CB4" w:rsidTr="00873962">
        <w:trPr>
          <w:trHeight w:val="172"/>
          <w:jc w:val="center"/>
        </w:trPr>
        <w:tc>
          <w:tcPr>
            <w:tcW w:w="1131"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CA1F2B" w:rsidRPr="00374CB4" w:rsidRDefault="00CA1F2B" w:rsidP="00873962">
            <w:pPr>
              <w:jc w:val="center"/>
              <w:rPr>
                <w:rFonts w:ascii="Arial Narrow" w:hAnsi="Arial Narrow" w:cs="Calibri"/>
                <w:b/>
                <w:bCs/>
                <w:color w:val="000000"/>
                <w:sz w:val="24"/>
                <w:szCs w:val="24"/>
              </w:rPr>
            </w:pPr>
            <w:r w:rsidRPr="00374CB4">
              <w:rPr>
                <w:rFonts w:ascii="Arial Narrow" w:hAnsi="Arial Narrow" w:cs="Calibri"/>
                <w:b/>
                <w:bCs/>
                <w:color w:val="000000"/>
                <w:sz w:val="24"/>
                <w:szCs w:val="24"/>
              </w:rPr>
              <w:t>MANRIQUE</w:t>
            </w: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0301</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LA SALLE</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0302</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LAS GRANJAS</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0303</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CAMPO VALDÉS NO. 2</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0304</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SANTA INÉS</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0305</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EL RAIZAL</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0306</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EL POMAR</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0307</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MANRIQUE CENTRAL NO. 2</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0308</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MANRIQUE ORIENTAL</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0309</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VERSALLES NO. 1</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0310</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VERSALLES NO. 2</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0311</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LA CRUZ</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0312</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ORIENTE</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0313</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MARÍA CANO CARAMBOLAS</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0314</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SAN JOSÉ DE LA CIMA NO. 1</w:t>
            </w:r>
          </w:p>
        </w:tc>
      </w:tr>
      <w:tr w:rsidR="00CA1F2B" w:rsidRPr="00374CB4" w:rsidTr="00873962">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CA1F2B" w:rsidRPr="00374CB4" w:rsidRDefault="00CA1F2B" w:rsidP="00873962">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jc w:val="center"/>
              <w:rPr>
                <w:rFonts w:ascii="Arial Narrow" w:hAnsi="Arial Narrow" w:cs="Calibri"/>
                <w:color w:val="000000"/>
                <w:sz w:val="24"/>
                <w:szCs w:val="24"/>
              </w:rPr>
            </w:pPr>
            <w:r w:rsidRPr="00374CB4">
              <w:rPr>
                <w:rFonts w:ascii="Arial Narrow" w:hAnsi="Arial Narrow" w:cs="Calibri"/>
                <w:color w:val="000000"/>
                <w:sz w:val="24"/>
                <w:szCs w:val="24"/>
              </w:rPr>
              <w:t>0315</w:t>
            </w:r>
          </w:p>
        </w:tc>
        <w:tc>
          <w:tcPr>
            <w:tcW w:w="3878" w:type="dxa"/>
            <w:tcBorders>
              <w:top w:val="nil"/>
              <w:left w:val="nil"/>
              <w:bottom w:val="single" w:sz="4" w:space="0" w:color="auto"/>
              <w:right w:val="single" w:sz="4" w:space="0" w:color="auto"/>
            </w:tcBorders>
            <w:shd w:val="clear" w:color="auto" w:fill="auto"/>
            <w:vAlign w:val="center"/>
            <w:hideMark/>
          </w:tcPr>
          <w:p w:rsidR="00CA1F2B" w:rsidRPr="00374CB4" w:rsidRDefault="00CA1F2B" w:rsidP="00873962">
            <w:pPr>
              <w:rPr>
                <w:rFonts w:ascii="Arial Narrow" w:hAnsi="Arial Narrow" w:cs="Calibri"/>
                <w:color w:val="000000"/>
                <w:sz w:val="24"/>
                <w:szCs w:val="24"/>
              </w:rPr>
            </w:pPr>
            <w:r w:rsidRPr="00374CB4">
              <w:rPr>
                <w:rFonts w:ascii="Arial Narrow" w:hAnsi="Arial Narrow" w:cs="Calibri"/>
                <w:color w:val="000000"/>
                <w:sz w:val="24"/>
                <w:szCs w:val="24"/>
              </w:rPr>
              <w:t>SAN JOSÉ DE LA CIMA NO.2</w:t>
            </w:r>
          </w:p>
        </w:tc>
      </w:tr>
    </w:tbl>
    <w:p w:rsidR="00CA1F2B" w:rsidRDefault="00CA1F2B" w:rsidP="00CA1F2B">
      <w:pPr>
        <w:jc w:val="both"/>
        <w:rPr>
          <w:rFonts w:ascii="ArialMT" w:hAnsi="ArialMT" w:cs="ArialMT"/>
          <w:sz w:val="24"/>
          <w:szCs w:val="24"/>
        </w:rPr>
      </w:pPr>
    </w:p>
    <w:p w:rsidR="00642F2E" w:rsidRDefault="00642F2E" w:rsidP="00CA1F2B">
      <w:pPr>
        <w:jc w:val="both"/>
        <w:rPr>
          <w:rFonts w:ascii="ArialMT" w:hAnsi="ArialMT" w:cs="ArialMT"/>
          <w:sz w:val="24"/>
          <w:szCs w:val="24"/>
        </w:rPr>
      </w:pPr>
    </w:p>
    <w:p w:rsidR="00642F2E" w:rsidRDefault="00642F2E" w:rsidP="00CA1F2B">
      <w:pPr>
        <w:jc w:val="both"/>
        <w:rPr>
          <w:rFonts w:ascii="ArialMT" w:hAnsi="ArialMT" w:cs="ArialMT"/>
          <w:sz w:val="24"/>
          <w:szCs w:val="24"/>
        </w:rPr>
      </w:pPr>
    </w:p>
    <w:p w:rsidR="00642F2E" w:rsidRDefault="00642F2E" w:rsidP="00CA1F2B">
      <w:pPr>
        <w:jc w:val="both"/>
        <w:rPr>
          <w:rFonts w:ascii="ArialMT" w:hAnsi="ArialMT" w:cs="ArialMT"/>
          <w:sz w:val="24"/>
          <w:szCs w:val="24"/>
        </w:rPr>
      </w:pPr>
    </w:p>
    <w:p w:rsidR="00642F2E" w:rsidRDefault="00642F2E" w:rsidP="00CA1F2B">
      <w:pPr>
        <w:jc w:val="both"/>
        <w:rPr>
          <w:rFonts w:ascii="ArialMT" w:hAnsi="ArialMT" w:cs="ArialMT"/>
          <w:sz w:val="24"/>
          <w:szCs w:val="24"/>
        </w:rPr>
      </w:pPr>
    </w:p>
    <w:p w:rsidR="00CA1F2B" w:rsidRDefault="00CA1F2B" w:rsidP="00CA1F2B">
      <w:pPr>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1005"/>
        <w:gridCol w:w="2038"/>
        <w:gridCol w:w="3898"/>
      </w:tblGrid>
      <w:tr w:rsidR="00CA1F2B" w:rsidRPr="00CB57A4" w:rsidTr="00873962">
        <w:trPr>
          <w:trHeight w:val="244"/>
          <w:jc w:val="center"/>
        </w:trPr>
        <w:tc>
          <w:tcPr>
            <w:tcW w:w="1005"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lastRenderedPageBreak/>
              <w:t>CM</w:t>
            </w:r>
          </w:p>
        </w:tc>
        <w:tc>
          <w:tcPr>
            <w:tcW w:w="2038"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3898"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04</w:t>
            </w:r>
          </w:p>
        </w:tc>
      </w:tr>
      <w:tr w:rsidR="00CA1F2B" w:rsidRPr="00CB57A4" w:rsidTr="00873962">
        <w:trPr>
          <w:trHeight w:val="244"/>
          <w:jc w:val="center"/>
        </w:trPr>
        <w:tc>
          <w:tcPr>
            <w:tcW w:w="100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A1F2B" w:rsidRPr="00CB57A4" w:rsidRDefault="00CA1F2B" w:rsidP="0087396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ARANJUEZ</w:t>
            </w: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0401</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BERLIN</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0402</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ISIDRO</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0403</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PALERMO</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0404</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BERMEJAL-LOS ALAMOS</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0405</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MORAVIA</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0406</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UNIVERSIDAD DE ANTIOQUIA</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0407</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SEVILLA</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0408</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PEDRO</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0409</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MANRIQUE CENTRAL NO. 1</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0410</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CAMPO VALDÉS NO. 1</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0411</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LAS ESMERALDAS</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0412</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PIÑUELA</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0413</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ARANJUEZ</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0414</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BRASILIA</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0415</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MIRANDA</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0416</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JARDÍN BOTÁNICO</w:t>
            </w:r>
          </w:p>
        </w:tc>
      </w:tr>
      <w:tr w:rsidR="00CA1F2B" w:rsidRPr="00CB57A4" w:rsidTr="00873962">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0417</w:t>
            </w:r>
          </w:p>
        </w:tc>
        <w:tc>
          <w:tcPr>
            <w:tcW w:w="389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PARQUE NORTE</w:t>
            </w:r>
          </w:p>
        </w:tc>
      </w:tr>
    </w:tbl>
    <w:p w:rsidR="00CA1F2B" w:rsidRDefault="00CA1F2B" w:rsidP="00CA1F2B">
      <w:pPr>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446"/>
        <w:gridCol w:w="939"/>
        <w:gridCol w:w="5556"/>
      </w:tblGrid>
      <w:tr w:rsidR="00CA1F2B" w:rsidRPr="00CB57A4" w:rsidTr="00CA1F2B">
        <w:trPr>
          <w:trHeight w:val="150"/>
          <w:tblHeader/>
          <w:jc w:val="center"/>
        </w:trPr>
        <w:tc>
          <w:tcPr>
            <w:tcW w:w="446"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939"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5556"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05</w:t>
            </w:r>
          </w:p>
        </w:tc>
      </w:tr>
      <w:tr w:rsidR="00CA1F2B" w:rsidRPr="00CB57A4" w:rsidTr="00CA1F2B">
        <w:trPr>
          <w:trHeight w:val="150"/>
          <w:jc w:val="center"/>
        </w:trPr>
        <w:tc>
          <w:tcPr>
            <w:tcW w:w="446"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CA1F2B" w:rsidRPr="00CB57A4" w:rsidRDefault="00CA1F2B" w:rsidP="0087396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CASTILLA</w:t>
            </w: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0501</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TOSCANA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0502</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LAS BRISAS</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0503</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FLORENCIA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0504</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TEJELO</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0505</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BOYACÁ</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0506</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PLAZA DE FERIAS</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0507</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HÉCTOR ABAD GÓMEZ</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0508</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BELALCÁZAR</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0509</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GIRARDOT</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0510</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TRICENTENARIO</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0511</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CASTILLA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0512</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OLEODUCTO</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0513</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FRANCISCO ANTONIO ZEA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0514</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ALFONSO LÓPEZ</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0515</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CEMENTERIO UNIVERSAL</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0516</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TERMINAL DE TRANSPORTE</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0517</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CARIBE</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0519</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EL PROGRESO</w:t>
            </w:r>
          </w:p>
        </w:tc>
      </w:tr>
    </w:tbl>
    <w:p w:rsidR="00CA1F2B" w:rsidRDefault="00CA1F2B" w:rsidP="00CA1F2B">
      <w:pPr>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839"/>
        <w:gridCol w:w="1724"/>
        <w:gridCol w:w="4378"/>
      </w:tblGrid>
      <w:tr w:rsidR="00CA1F2B" w:rsidRPr="00CB57A4" w:rsidTr="00CA1F2B">
        <w:trPr>
          <w:trHeight w:val="244"/>
          <w:jc w:val="center"/>
        </w:trPr>
        <w:tc>
          <w:tcPr>
            <w:tcW w:w="839"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1724"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4378"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06</w:t>
            </w:r>
          </w:p>
        </w:tc>
      </w:tr>
      <w:tr w:rsidR="00CA1F2B" w:rsidRPr="00CB57A4" w:rsidTr="00CA1F2B">
        <w:trPr>
          <w:trHeight w:val="244"/>
          <w:jc w:val="center"/>
        </w:trPr>
        <w:tc>
          <w:tcPr>
            <w:tcW w:w="83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A1F2B" w:rsidRPr="00CB57A4" w:rsidRDefault="00CA1F2B" w:rsidP="0087396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DOCE DE OCTUBRE</w:t>
            </w: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0601</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SANTANDER</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0602</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DOCE DE OCTUBRE NO.1</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0603</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DOCE DE OCTUBRE NO.2</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0604</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PEDREGAL</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0605</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ESPERANZA</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0606</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MARTÍN DE PORRES</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0607</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KENNEDY</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0608</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PICACHO</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0609</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PICACHITO</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0610</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MIRADOR DEL DOCE</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0611</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EL PROGRESO NO.2</w:t>
            </w:r>
          </w:p>
        </w:tc>
      </w:tr>
      <w:tr w:rsidR="00CA1F2B" w:rsidRPr="00CB57A4" w:rsidTr="00CA1F2B">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0612</w:t>
            </w:r>
          </w:p>
        </w:tc>
        <w:tc>
          <w:tcPr>
            <w:tcW w:w="4378"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EL TRIUNFO</w:t>
            </w:r>
          </w:p>
        </w:tc>
      </w:tr>
    </w:tbl>
    <w:p w:rsidR="00CA1F2B" w:rsidRDefault="00CA1F2B" w:rsidP="00CA1F2B">
      <w:pPr>
        <w:tabs>
          <w:tab w:val="left" w:pos="2385"/>
        </w:tabs>
        <w:jc w:val="both"/>
        <w:rPr>
          <w:rFonts w:ascii="ArialMT" w:hAnsi="ArialMT" w:cs="ArialMT"/>
          <w:sz w:val="24"/>
          <w:szCs w:val="24"/>
        </w:rPr>
      </w:pPr>
      <w:r>
        <w:rPr>
          <w:rFonts w:ascii="ArialMT" w:hAnsi="ArialMT" w:cs="ArialMT"/>
          <w:sz w:val="24"/>
          <w:szCs w:val="24"/>
        </w:rPr>
        <w:tab/>
      </w:r>
    </w:p>
    <w:p w:rsidR="00FB72AC" w:rsidRDefault="00FB72AC" w:rsidP="00CA1F2B">
      <w:pPr>
        <w:tabs>
          <w:tab w:val="left" w:pos="2385"/>
        </w:tabs>
        <w:jc w:val="both"/>
        <w:rPr>
          <w:rFonts w:ascii="ArialMT" w:hAnsi="ArialMT" w:cs="ArialMT"/>
          <w:sz w:val="24"/>
          <w:szCs w:val="24"/>
        </w:rPr>
      </w:pPr>
    </w:p>
    <w:p w:rsidR="00FB72AC" w:rsidRDefault="00FB72AC" w:rsidP="00CA1F2B">
      <w:pPr>
        <w:tabs>
          <w:tab w:val="left" w:pos="2385"/>
        </w:tabs>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446"/>
        <w:gridCol w:w="939"/>
        <w:gridCol w:w="5556"/>
      </w:tblGrid>
      <w:tr w:rsidR="00CA1F2B" w:rsidRPr="00CB57A4" w:rsidTr="00CA1F2B">
        <w:trPr>
          <w:trHeight w:val="150"/>
          <w:tblHeader/>
          <w:jc w:val="center"/>
        </w:trPr>
        <w:tc>
          <w:tcPr>
            <w:tcW w:w="446"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939"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5556"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08</w:t>
            </w:r>
          </w:p>
        </w:tc>
      </w:tr>
      <w:tr w:rsidR="00CA1F2B" w:rsidRPr="00CB57A4" w:rsidTr="00CA1F2B">
        <w:trPr>
          <w:trHeight w:val="150"/>
          <w:jc w:val="center"/>
        </w:trPr>
        <w:tc>
          <w:tcPr>
            <w:tcW w:w="44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A1F2B" w:rsidRPr="00CB57A4" w:rsidRDefault="00CA1F2B" w:rsidP="0087396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VILLA HERMOSA</w:t>
            </w: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0801</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VILLA HERMOSA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0802</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MANSIÓN</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0803</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MIGUEL</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0804</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LADERA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0805</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BATALLÓN GIRARDOT</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0806</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LLANADITAS</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0807</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LOS MANGOS</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0808</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ENCISO</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0809</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SUCRE</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0810</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EL PINAL</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0811</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TRECE DE NOVIEMBRE</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single" w:sz="4" w:space="0" w:color="auto"/>
              <w:left w:val="nil"/>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0812</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LIBERTAD</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0813</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VILLATINA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0814</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ANTONIO</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0815</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LAS ESTANCIAS</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0816</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VILLA TURBAY</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0817</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SIERRA</w:t>
            </w:r>
          </w:p>
        </w:tc>
      </w:tr>
      <w:tr w:rsidR="00CA1F2B" w:rsidRPr="00CB57A4" w:rsidTr="00CA1F2B">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0819</w:t>
            </w:r>
          </w:p>
        </w:tc>
        <w:tc>
          <w:tcPr>
            <w:tcW w:w="555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VILLA LILIAM</w:t>
            </w:r>
          </w:p>
        </w:tc>
      </w:tr>
    </w:tbl>
    <w:p w:rsidR="00CA1F2B" w:rsidRDefault="00CA1F2B" w:rsidP="00CA1F2B">
      <w:pPr>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735"/>
        <w:gridCol w:w="1845"/>
        <w:gridCol w:w="4361"/>
      </w:tblGrid>
      <w:tr w:rsidR="00CA1F2B" w:rsidRPr="00CB57A4" w:rsidTr="00CA1F2B">
        <w:trPr>
          <w:trHeight w:val="238"/>
          <w:tblHeader/>
          <w:jc w:val="center"/>
        </w:trPr>
        <w:tc>
          <w:tcPr>
            <w:tcW w:w="735"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lastRenderedPageBreak/>
              <w:t>CM</w:t>
            </w:r>
          </w:p>
        </w:tc>
        <w:tc>
          <w:tcPr>
            <w:tcW w:w="1845"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4361" w:type="dxa"/>
            <w:tcBorders>
              <w:top w:val="single" w:sz="4" w:space="0" w:color="auto"/>
              <w:left w:val="nil"/>
              <w:bottom w:val="single" w:sz="4" w:space="0" w:color="auto"/>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10</w:t>
            </w:r>
          </w:p>
        </w:tc>
      </w:tr>
      <w:tr w:rsidR="00CA1F2B" w:rsidRPr="00CB57A4" w:rsidTr="00CA1F2B">
        <w:trPr>
          <w:trHeight w:val="238"/>
          <w:jc w:val="center"/>
        </w:trPr>
        <w:tc>
          <w:tcPr>
            <w:tcW w:w="73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CA1F2B" w:rsidRPr="00CB57A4" w:rsidRDefault="00CA1F2B" w:rsidP="0087396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LA CANDELARIA</w:t>
            </w: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1001</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PRADO</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1002</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HOSPITAL SAN VICENTE DE PAÚL</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1003</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JESÚS NAZARENO</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1004</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EL CHAGUALO</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1005</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ESTACIÓN VILLA</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1006</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BENITO</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1007</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GUAYAQUIL</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1008</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CORAZÓN DE JESÚS</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1009</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ALPUJARRA</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1010</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CENTRO ADMINISTRATIVO</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1011</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CALLE NUEVA</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1012</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PERPETUO SOCORRO</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1013</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BARRIO COLÓN</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1014</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LAS PALMAS</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1015</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BOMBONÁ NO. 1</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1016</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BOSTON</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1017</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LOS ÁNGELES</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1018</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VILLA NUEVA</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1019</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CANDELARIA</w:t>
            </w:r>
          </w:p>
        </w:tc>
      </w:tr>
      <w:tr w:rsidR="00CA1F2B" w:rsidRPr="00CB57A4" w:rsidTr="00CA1F2B">
        <w:trPr>
          <w:trHeight w:val="238"/>
          <w:jc w:val="center"/>
        </w:trPr>
        <w:tc>
          <w:tcPr>
            <w:tcW w:w="735" w:type="dxa"/>
            <w:vMerge/>
            <w:tcBorders>
              <w:top w:val="nil"/>
              <w:left w:val="single" w:sz="4" w:space="0" w:color="auto"/>
              <w:bottom w:val="single" w:sz="4" w:space="0" w:color="000000"/>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1020</w:t>
            </w:r>
          </w:p>
        </w:tc>
        <w:tc>
          <w:tcPr>
            <w:tcW w:w="4361"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SAN DIEGO</w:t>
            </w:r>
          </w:p>
        </w:tc>
      </w:tr>
    </w:tbl>
    <w:p w:rsidR="00CA1F2B" w:rsidRDefault="00CA1F2B" w:rsidP="00CA1F2B">
      <w:pPr>
        <w:jc w:val="both"/>
        <w:rPr>
          <w:rFonts w:ascii="ArialMT" w:hAnsi="ArialMT" w:cs="ArialMT"/>
          <w:sz w:val="24"/>
          <w:szCs w:val="24"/>
        </w:rPr>
      </w:pPr>
    </w:p>
    <w:p w:rsidR="00CA1F2B" w:rsidRDefault="00CA1F2B" w:rsidP="00CA1F2B">
      <w:pPr>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718"/>
        <w:gridCol w:w="1886"/>
        <w:gridCol w:w="4337"/>
      </w:tblGrid>
      <w:tr w:rsidR="00CA1F2B" w:rsidRPr="00CB57A4" w:rsidTr="00CA1F2B">
        <w:trPr>
          <w:trHeight w:val="302"/>
          <w:tblHeader/>
          <w:jc w:val="center"/>
        </w:trPr>
        <w:tc>
          <w:tcPr>
            <w:tcW w:w="718" w:type="dxa"/>
            <w:tcBorders>
              <w:top w:val="single" w:sz="4" w:space="0" w:color="auto"/>
              <w:left w:val="single" w:sz="4" w:space="0" w:color="auto"/>
              <w:bottom w:val="nil"/>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1886" w:type="dxa"/>
            <w:tcBorders>
              <w:top w:val="single" w:sz="4" w:space="0" w:color="auto"/>
              <w:left w:val="nil"/>
              <w:bottom w:val="nil"/>
              <w:right w:val="single" w:sz="4"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4337" w:type="dxa"/>
            <w:tcBorders>
              <w:top w:val="single" w:sz="4" w:space="0" w:color="auto"/>
              <w:left w:val="nil"/>
              <w:bottom w:val="nil"/>
              <w:right w:val="single" w:sz="8" w:space="0" w:color="auto"/>
            </w:tcBorders>
            <w:shd w:val="clear" w:color="000000" w:fill="595959"/>
            <w:vAlign w:val="center"/>
            <w:hideMark/>
          </w:tcPr>
          <w:p w:rsidR="00CA1F2B" w:rsidRPr="00CB57A4" w:rsidRDefault="00CA1F2B" w:rsidP="0087396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CORREGIMIENTO   50</w:t>
            </w:r>
          </w:p>
        </w:tc>
      </w:tr>
      <w:tr w:rsidR="00CA1F2B" w:rsidRPr="00CB57A4" w:rsidTr="00CA1F2B">
        <w:trPr>
          <w:trHeight w:val="216"/>
          <w:jc w:val="center"/>
        </w:trPr>
        <w:tc>
          <w:tcPr>
            <w:tcW w:w="718" w:type="dxa"/>
            <w:vMerge w:val="restart"/>
            <w:tcBorders>
              <w:top w:val="single" w:sz="8" w:space="0" w:color="auto"/>
              <w:left w:val="single" w:sz="4" w:space="0" w:color="auto"/>
              <w:bottom w:val="single" w:sz="4" w:space="0" w:color="auto"/>
              <w:right w:val="single" w:sz="4" w:space="0" w:color="auto"/>
            </w:tcBorders>
            <w:shd w:val="clear" w:color="auto" w:fill="auto"/>
            <w:textDirection w:val="btLr"/>
            <w:vAlign w:val="center"/>
            <w:hideMark/>
          </w:tcPr>
          <w:p w:rsidR="00CA1F2B" w:rsidRPr="00CB57A4" w:rsidRDefault="00CA1F2B" w:rsidP="0087396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SAN SEBASTIÁN DE PALMITAS</w:t>
            </w:r>
          </w:p>
        </w:tc>
        <w:tc>
          <w:tcPr>
            <w:tcW w:w="1886" w:type="dxa"/>
            <w:tcBorders>
              <w:top w:val="single" w:sz="8" w:space="0" w:color="auto"/>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5001</w:t>
            </w:r>
          </w:p>
        </w:tc>
        <w:tc>
          <w:tcPr>
            <w:tcW w:w="4337" w:type="dxa"/>
            <w:tcBorders>
              <w:top w:val="single" w:sz="8" w:space="0" w:color="auto"/>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SUIZA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5002</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FRISOLA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5003</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VOLCANA GUAYABAL</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5004</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PALMITAS SECTOR CENTRAL</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5005</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ALDEA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5006</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POTRERA MISERENGA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5007</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LA URQUITA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5086</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SUBURBANO URQUITA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5087</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SUBURBANO POTRERA MISERENGA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5088</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SUBURBANO LA ALDEA</w:t>
            </w:r>
          </w:p>
        </w:tc>
      </w:tr>
      <w:tr w:rsidR="00CA1F2B" w:rsidRPr="00CB57A4" w:rsidTr="00CA1F2B">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CA1F2B" w:rsidRPr="00CB57A4" w:rsidRDefault="00CA1F2B" w:rsidP="0087396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CA1F2B" w:rsidRPr="00CB57A4" w:rsidRDefault="00CA1F2B" w:rsidP="00873962">
            <w:pPr>
              <w:jc w:val="center"/>
              <w:rPr>
                <w:rFonts w:ascii="Arial Narrow" w:hAnsi="Arial Narrow" w:cs="Calibri"/>
                <w:color w:val="000000"/>
                <w:sz w:val="24"/>
                <w:szCs w:val="24"/>
              </w:rPr>
            </w:pPr>
            <w:r w:rsidRPr="00CB57A4">
              <w:rPr>
                <w:rFonts w:ascii="Arial Narrow" w:hAnsi="Arial Narrow" w:cs="Calibri"/>
                <w:color w:val="000000"/>
                <w:sz w:val="24"/>
                <w:szCs w:val="24"/>
              </w:rPr>
              <w:t>5089</w:t>
            </w:r>
          </w:p>
        </w:tc>
        <w:tc>
          <w:tcPr>
            <w:tcW w:w="4337" w:type="dxa"/>
            <w:tcBorders>
              <w:top w:val="nil"/>
              <w:left w:val="nil"/>
              <w:bottom w:val="single" w:sz="4" w:space="0" w:color="auto"/>
              <w:right w:val="single" w:sz="8" w:space="0" w:color="auto"/>
            </w:tcBorders>
            <w:shd w:val="clear" w:color="auto" w:fill="auto"/>
            <w:vAlign w:val="center"/>
            <w:hideMark/>
          </w:tcPr>
          <w:p w:rsidR="00CA1F2B" w:rsidRPr="00CB57A4" w:rsidRDefault="00CA1F2B" w:rsidP="00873962">
            <w:pPr>
              <w:rPr>
                <w:rFonts w:ascii="Arial Narrow" w:hAnsi="Arial Narrow" w:cs="Calibri"/>
                <w:color w:val="000000"/>
                <w:sz w:val="24"/>
                <w:szCs w:val="24"/>
              </w:rPr>
            </w:pPr>
            <w:r w:rsidRPr="00CB57A4">
              <w:rPr>
                <w:rFonts w:ascii="Arial Narrow" w:hAnsi="Arial Narrow" w:cs="Calibri"/>
                <w:color w:val="000000"/>
                <w:sz w:val="24"/>
                <w:szCs w:val="24"/>
              </w:rPr>
              <w:t>SUBURBANO PALMITAS</w:t>
            </w:r>
          </w:p>
        </w:tc>
      </w:tr>
    </w:tbl>
    <w:p w:rsidR="00CA1F2B" w:rsidRDefault="00CA1F2B" w:rsidP="00CA1F2B">
      <w:pPr>
        <w:jc w:val="both"/>
        <w:rPr>
          <w:rFonts w:ascii="ArialMT" w:hAnsi="ArialMT" w:cs="ArialMT"/>
          <w:sz w:val="24"/>
          <w:szCs w:val="24"/>
        </w:rPr>
      </w:pPr>
    </w:p>
    <w:p w:rsidR="00C16088" w:rsidRPr="002770D4" w:rsidRDefault="00C16088">
      <w:pPr>
        <w:jc w:val="both"/>
        <w:rPr>
          <w:rFonts w:ascii="Arial" w:eastAsia="Arial" w:hAnsi="Arial" w:cs="Arial"/>
          <w:b/>
          <w:color w:val="000000"/>
        </w:rPr>
      </w:pPr>
    </w:p>
    <w:p w:rsidR="00CA1F2B" w:rsidRPr="00CA1F2B" w:rsidRDefault="00F84BCD" w:rsidP="00CA1F2B">
      <w:pPr>
        <w:autoSpaceDE w:val="0"/>
        <w:autoSpaceDN w:val="0"/>
        <w:adjustRightInd w:val="0"/>
        <w:jc w:val="both"/>
        <w:rPr>
          <w:rFonts w:ascii="Arial" w:hAnsi="Arial" w:cs="Arial"/>
          <w:bCs/>
          <w:snapToGrid w:val="0"/>
          <w:sz w:val="24"/>
          <w:szCs w:val="24"/>
        </w:rPr>
      </w:pPr>
      <w:r w:rsidRPr="002770D4">
        <w:rPr>
          <w:rFonts w:ascii="Arial" w:eastAsia="Arial" w:hAnsi="Arial" w:cs="Arial"/>
          <w:b/>
          <w:color w:val="181717"/>
          <w:sz w:val="24"/>
          <w:szCs w:val="24"/>
        </w:rPr>
        <w:lastRenderedPageBreak/>
        <w:t>ARTÍCULO 3</w:t>
      </w:r>
      <w:r w:rsidR="00F60477" w:rsidRPr="00CA1F2B">
        <w:rPr>
          <w:rFonts w:ascii="Arial" w:eastAsia="Arial" w:hAnsi="Arial" w:cs="Arial"/>
          <w:b/>
          <w:sz w:val="24"/>
          <w:szCs w:val="24"/>
        </w:rPr>
        <w:t>°</w:t>
      </w:r>
      <w:r w:rsidRPr="002770D4">
        <w:rPr>
          <w:rFonts w:ascii="Arial" w:eastAsia="Arial" w:hAnsi="Arial" w:cs="Arial"/>
          <w:b/>
          <w:color w:val="181717"/>
          <w:sz w:val="24"/>
          <w:szCs w:val="24"/>
        </w:rPr>
        <w:t xml:space="preserve">. </w:t>
      </w:r>
      <w:r w:rsidR="00B26344">
        <w:rPr>
          <w:rFonts w:ascii="Arial" w:eastAsia="Arial" w:hAnsi="Arial" w:cs="Arial"/>
          <w:b/>
          <w:color w:val="181717"/>
          <w:sz w:val="24"/>
          <w:szCs w:val="24"/>
        </w:rPr>
        <w:t xml:space="preserve">AVALÚOS CATASTRALES EN LA ACTUALIZACIÓN. </w:t>
      </w:r>
      <w:r w:rsidRPr="002770D4">
        <w:rPr>
          <w:rFonts w:ascii="Arial" w:eastAsia="Arial" w:hAnsi="Arial" w:cs="Arial"/>
          <w:color w:val="181717"/>
          <w:sz w:val="24"/>
          <w:szCs w:val="24"/>
        </w:rPr>
        <w:t xml:space="preserve">Los avalúos resultantes de la actualización catastral de los predios relacionados en el artículo </w:t>
      </w:r>
      <w:r w:rsidRPr="002770D4">
        <w:rPr>
          <w:rFonts w:ascii="Arial" w:eastAsia="Arial" w:hAnsi="Arial" w:cs="Arial"/>
          <w:color w:val="000000"/>
          <w:sz w:val="24"/>
          <w:szCs w:val="24"/>
        </w:rPr>
        <w:t>2º</w:t>
      </w:r>
      <w:r w:rsidRPr="002770D4">
        <w:rPr>
          <w:rFonts w:ascii="Arial" w:eastAsia="Arial" w:hAnsi="Arial" w:cs="Arial"/>
          <w:color w:val="181717"/>
          <w:sz w:val="24"/>
          <w:szCs w:val="24"/>
        </w:rPr>
        <w:t xml:space="preserve"> de la presente </w:t>
      </w:r>
      <w:r w:rsidRPr="002770D4">
        <w:rPr>
          <w:rFonts w:ascii="Arial" w:eastAsia="Arial" w:hAnsi="Arial" w:cs="Arial"/>
          <w:color w:val="000000"/>
          <w:sz w:val="24"/>
          <w:szCs w:val="24"/>
        </w:rPr>
        <w:t>R</w:t>
      </w:r>
      <w:r w:rsidRPr="002770D4">
        <w:rPr>
          <w:rFonts w:ascii="Arial" w:eastAsia="Arial" w:hAnsi="Arial" w:cs="Arial"/>
          <w:color w:val="181717"/>
          <w:sz w:val="24"/>
          <w:szCs w:val="24"/>
        </w:rPr>
        <w:t xml:space="preserve">esolución, tendrán vigencia fiscal </w:t>
      </w:r>
      <w:r w:rsidR="00CA1F2B">
        <w:rPr>
          <w:rFonts w:ascii="Arial" w:eastAsia="Arial" w:hAnsi="Arial" w:cs="Arial"/>
          <w:color w:val="181717"/>
          <w:sz w:val="24"/>
          <w:szCs w:val="24"/>
        </w:rPr>
        <w:t>a partir del 1º de enero de 2024</w:t>
      </w:r>
      <w:r w:rsidRPr="002770D4">
        <w:rPr>
          <w:rFonts w:ascii="Arial" w:eastAsia="Arial" w:hAnsi="Arial" w:cs="Arial"/>
          <w:color w:val="181717"/>
          <w:sz w:val="24"/>
          <w:szCs w:val="24"/>
        </w:rPr>
        <w:t>, en</w:t>
      </w:r>
      <w:r w:rsidR="00A046F3">
        <w:rPr>
          <w:rFonts w:ascii="Arial" w:eastAsia="Arial" w:hAnsi="Arial" w:cs="Arial"/>
          <w:color w:val="181717"/>
          <w:sz w:val="24"/>
          <w:szCs w:val="24"/>
        </w:rPr>
        <w:t xml:space="preserve"> armonía con lo establecido en </w:t>
      </w:r>
      <w:r w:rsidRPr="002770D4">
        <w:rPr>
          <w:rFonts w:ascii="Arial" w:eastAsia="Arial" w:hAnsi="Arial" w:cs="Arial"/>
          <w:color w:val="181717"/>
          <w:sz w:val="24"/>
          <w:szCs w:val="24"/>
        </w:rPr>
        <w:t>l</w:t>
      </w:r>
      <w:r w:rsidR="00A046F3">
        <w:rPr>
          <w:rFonts w:ascii="Arial" w:eastAsia="Arial" w:hAnsi="Arial" w:cs="Arial"/>
          <w:color w:val="181717"/>
          <w:sz w:val="24"/>
          <w:szCs w:val="24"/>
        </w:rPr>
        <w:t>os</w:t>
      </w:r>
      <w:r w:rsidRPr="002770D4">
        <w:rPr>
          <w:rFonts w:ascii="Arial" w:eastAsia="Arial" w:hAnsi="Arial" w:cs="Arial"/>
          <w:color w:val="181717"/>
          <w:sz w:val="24"/>
          <w:szCs w:val="24"/>
        </w:rPr>
        <w:t xml:space="preserve"> artículo</w:t>
      </w:r>
      <w:r w:rsidR="00A046F3">
        <w:rPr>
          <w:rFonts w:ascii="Arial" w:eastAsia="Arial" w:hAnsi="Arial" w:cs="Arial"/>
          <w:color w:val="181717"/>
          <w:sz w:val="24"/>
          <w:szCs w:val="24"/>
        </w:rPr>
        <w:t>s</w:t>
      </w:r>
      <w:r w:rsidRPr="002770D4">
        <w:rPr>
          <w:rFonts w:ascii="Arial" w:eastAsia="Arial" w:hAnsi="Arial" w:cs="Arial"/>
          <w:color w:val="181717"/>
          <w:sz w:val="24"/>
          <w:szCs w:val="24"/>
        </w:rPr>
        <w:t xml:space="preserve"> 4</w:t>
      </w:r>
      <w:r w:rsidR="00A046F3">
        <w:rPr>
          <w:rFonts w:ascii="Arial" w:eastAsia="Arial" w:hAnsi="Arial" w:cs="Arial"/>
          <w:color w:val="181717"/>
          <w:sz w:val="24"/>
          <w:szCs w:val="24"/>
        </w:rPr>
        <w:t>° y 5°</w:t>
      </w:r>
      <w:r w:rsidRPr="002770D4">
        <w:rPr>
          <w:rFonts w:ascii="Arial" w:eastAsia="Arial" w:hAnsi="Arial" w:cs="Arial"/>
          <w:color w:val="181717"/>
          <w:sz w:val="24"/>
          <w:szCs w:val="24"/>
        </w:rPr>
        <w:t xml:space="preserve"> de la Resolución </w:t>
      </w:r>
      <w:r w:rsidRPr="002770D4">
        <w:rPr>
          <w:rFonts w:ascii="Arial" w:eastAsia="Arial" w:hAnsi="Arial" w:cs="Arial"/>
          <w:color w:val="181717"/>
          <w:sz w:val="24"/>
          <w:szCs w:val="24"/>
          <w:highlight w:val="yellow"/>
        </w:rPr>
        <w:t xml:space="preserve">N° </w:t>
      </w:r>
      <w:r w:rsidR="00026D1C" w:rsidRPr="00026D1C">
        <w:rPr>
          <w:rFonts w:ascii="Arial" w:eastAsia="Arial" w:hAnsi="Arial" w:cs="Arial"/>
          <w:b/>
          <w:sz w:val="24"/>
          <w:szCs w:val="24"/>
          <w:highlight w:val="yellow"/>
        </w:rPr>
        <w:t>________________</w:t>
      </w:r>
      <w:r w:rsidRPr="002770D4">
        <w:rPr>
          <w:rFonts w:ascii="Arial" w:eastAsia="Arial" w:hAnsi="Arial" w:cs="Arial"/>
          <w:color w:val="181717"/>
          <w:sz w:val="28"/>
          <w:szCs w:val="28"/>
        </w:rPr>
        <w:t xml:space="preserve"> </w:t>
      </w:r>
      <w:r w:rsidR="00CA1F2B" w:rsidRPr="00FA61FF">
        <w:rPr>
          <w:rFonts w:ascii="Arial" w:hAnsi="Arial" w:cs="Arial"/>
          <w:b/>
          <w:bCs/>
          <w:snapToGrid w:val="0"/>
          <w:sz w:val="24"/>
          <w:szCs w:val="24"/>
        </w:rPr>
        <w:t>“</w:t>
      </w:r>
      <w:r w:rsidR="00CA1F2B" w:rsidRPr="00CA1F2B">
        <w:rPr>
          <w:rFonts w:ascii="Arial" w:hAnsi="Arial" w:cs="Arial"/>
          <w:iCs/>
          <w:sz w:val="24"/>
          <w:szCs w:val="24"/>
        </w:rPr>
        <w:t xml:space="preserve">POR LA CUAL SE APRUEBAN LOS ESTUDIOS DE LAS ZONAS HOMOGÉNEAS, FÍSICAS Y GEOECONÓMICAS, EL VALOR DE LAS EDIFICACIONES, LOS AVALÚOS DE LOS PREDIOS CON CARACTERÍSTICAS ESPECIALES Y SE ORDENA LA LIQUIDACIÓN DE LOS AVALÚOS DE LOS PREDIOS OBJETO DEL PROCESO DE ACTUALIZACIÓN PERMANENTE DE LA INFORMACIÓN CATASTRAL EN LAS COMUNAS </w:t>
      </w:r>
      <w:r w:rsidR="00CA1F2B" w:rsidRPr="00CA1F2B">
        <w:rPr>
          <w:rFonts w:ascii="Arial" w:hAnsi="Arial" w:cs="Arial"/>
          <w:iCs/>
          <w:sz w:val="24"/>
        </w:rPr>
        <w:t>POPULAR (1), SANTA CRUZ (2), MANRIQUE (3), ARANJUEZ (4), CASTILLA (5), DOCE DE OCTUBRE (6), VILLA HERMOSA (8), CANDELARIA (10) Y EL CORREGIMIENTO DE PALMITAS (50) D</w:t>
      </w:r>
      <w:r w:rsidR="00CA1F2B" w:rsidRPr="00CA1F2B">
        <w:rPr>
          <w:rFonts w:ascii="Arial" w:hAnsi="Arial" w:cs="Arial"/>
          <w:bCs/>
          <w:snapToGrid w:val="0"/>
          <w:sz w:val="24"/>
          <w:szCs w:val="24"/>
        </w:rPr>
        <w:t>EL DISTRITO ESPECIAL DE CIENCIA, TECNOLOGÍA E INNOVACIÓN DE MEDELLÍN”</w:t>
      </w:r>
    </w:p>
    <w:p w:rsidR="00C16088" w:rsidRPr="002770D4" w:rsidRDefault="00F84BCD" w:rsidP="00CA1F2B">
      <w:pPr>
        <w:ind w:right="124"/>
        <w:jc w:val="both"/>
        <w:rPr>
          <w:rFonts w:ascii="Arial" w:eastAsia="Arial" w:hAnsi="Arial" w:cs="Arial"/>
          <w:color w:val="181717"/>
          <w:sz w:val="24"/>
          <w:szCs w:val="24"/>
        </w:rPr>
      </w:pPr>
      <w:r w:rsidRPr="002770D4">
        <w:rPr>
          <w:rFonts w:ascii="Arial" w:eastAsia="Arial" w:hAnsi="Arial" w:cs="Arial"/>
          <w:color w:val="181717"/>
          <w:sz w:val="24"/>
          <w:szCs w:val="24"/>
        </w:rPr>
        <w:t> </w:t>
      </w:r>
    </w:p>
    <w:p w:rsidR="00C16088" w:rsidRPr="002770D4" w:rsidRDefault="00F84BCD">
      <w:pPr>
        <w:shd w:val="clear" w:color="auto" w:fill="FFFFFF"/>
        <w:jc w:val="both"/>
        <w:rPr>
          <w:rFonts w:ascii="Arial" w:eastAsia="Arial" w:hAnsi="Arial" w:cs="Arial"/>
          <w:color w:val="000000"/>
        </w:rPr>
      </w:pPr>
      <w:r w:rsidRPr="002770D4">
        <w:rPr>
          <w:rFonts w:ascii="Arial" w:eastAsia="Arial" w:hAnsi="Arial" w:cs="Arial"/>
          <w:b/>
          <w:color w:val="000000"/>
          <w:sz w:val="24"/>
          <w:szCs w:val="24"/>
        </w:rPr>
        <w:t>ARTÍCULO 4</w:t>
      </w:r>
      <w:r w:rsidR="00F60477" w:rsidRPr="00CA1F2B">
        <w:rPr>
          <w:rFonts w:ascii="Arial" w:eastAsia="Arial" w:hAnsi="Arial" w:cs="Arial"/>
          <w:b/>
          <w:sz w:val="24"/>
          <w:szCs w:val="24"/>
        </w:rPr>
        <w:t>°</w:t>
      </w:r>
      <w:r w:rsidRPr="002770D4">
        <w:rPr>
          <w:rFonts w:ascii="Arial" w:eastAsia="Arial" w:hAnsi="Arial" w:cs="Arial"/>
          <w:b/>
          <w:color w:val="000000"/>
          <w:sz w:val="24"/>
          <w:szCs w:val="24"/>
        </w:rPr>
        <w:t xml:space="preserve">. </w:t>
      </w:r>
      <w:r w:rsidR="00CA1F2B">
        <w:rPr>
          <w:rFonts w:ascii="Arial" w:eastAsia="Arial" w:hAnsi="Arial" w:cs="Arial"/>
          <w:b/>
          <w:color w:val="000000"/>
          <w:sz w:val="24"/>
          <w:szCs w:val="24"/>
        </w:rPr>
        <w:t xml:space="preserve">INICIO DEL PROCESO DE CONSERVACIÓN. </w:t>
      </w:r>
      <w:r w:rsidRPr="002770D4">
        <w:rPr>
          <w:rFonts w:ascii="Arial" w:eastAsia="Arial" w:hAnsi="Arial" w:cs="Arial"/>
          <w:color w:val="000000"/>
          <w:sz w:val="24"/>
          <w:szCs w:val="24"/>
        </w:rPr>
        <w:t>El proceso de Conservación en el cual el propietario o poseedor podrá solicitar la revisión del avalúo catastral, de conformidad con las normas especiales que rigen el servicio público catastral, se iniciará a partir del día siguiente a la fecha en que se inscriba la actualización catastral.</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sz w:val="24"/>
          <w:szCs w:val="24"/>
        </w:rPr>
        <w:t> </w:t>
      </w:r>
    </w:p>
    <w:p w:rsidR="00CA1F2B" w:rsidRPr="00443258" w:rsidRDefault="00CA1F2B" w:rsidP="00CA1F2B">
      <w:pPr>
        <w:jc w:val="both"/>
        <w:rPr>
          <w:rFonts w:ascii="Arial" w:hAnsi="Arial" w:cs="Arial"/>
          <w:sz w:val="24"/>
          <w:szCs w:val="24"/>
        </w:rPr>
      </w:pPr>
      <w:r>
        <w:rPr>
          <w:rFonts w:ascii="Arial" w:hAnsi="Arial" w:cs="Arial"/>
          <w:b/>
          <w:sz w:val="24"/>
          <w:szCs w:val="24"/>
        </w:rPr>
        <w:t>ARTÍCULO 5</w:t>
      </w:r>
      <w:r w:rsidRPr="004B5DCC">
        <w:rPr>
          <w:rFonts w:ascii="Arial" w:hAnsi="Arial" w:cs="Arial"/>
          <w:b/>
          <w:sz w:val="24"/>
          <w:szCs w:val="24"/>
        </w:rPr>
        <w:t xml:space="preserve">°. </w:t>
      </w:r>
      <w:r w:rsidRPr="00443258">
        <w:rPr>
          <w:rFonts w:ascii="Arial" w:hAnsi="Arial" w:cs="Arial"/>
          <w:b/>
          <w:sz w:val="24"/>
          <w:szCs w:val="24"/>
        </w:rPr>
        <w:t>IMPROCEDENCIA DE RECURSOS.</w:t>
      </w:r>
      <w:r w:rsidRPr="00443258">
        <w:rPr>
          <w:rFonts w:ascii="Arial" w:hAnsi="Arial" w:cs="Arial"/>
          <w:sz w:val="24"/>
          <w:szCs w:val="24"/>
        </w:rPr>
        <w:t xml:space="preserve"> Por ser este un acto administrativo de carácter general no procede ningún recurso, al tenor de lo consignado en el artículo 75 de la Ley 1437 de 2011 contentiva del Código de Procedimiento Administrativo y de lo Contencioso Administrativo.</w:t>
      </w:r>
    </w:p>
    <w:p w:rsidR="00CA1F2B" w:rsidRPr="00443258" w:rsidRDefault="00CA1F2B" w:rsidP="00CA1F2B">
      <w:pPr>
        <w:jc w:val="both"/>
        <w:rPr>
          <w:rFonts w:ascii="Arial" w:hAnsi="Arial" w:cs="Arial"/>
          <w:sz w:val="24"/>
          <w:szCs w:val="24"/>
        </w:rPr>
      </w:pPr>
    </w:p>
    <w:p w:rsidR="00CA1F2B" w:rsidRPr="00443258" w:rsidRDefault="00CA1F2B" w:rsidP="00CA1F2B">
      <w:pPr>
        <w:jc w:val="both"/>
        <w:rPr>
          <w:rFonts w:ascii="Arial" w:hAnsi="Arial" w:cs="Arial"/>
          <w:sz w:val="24"/>
          <w:szCs w:val="24"/>
        </w:rPr>
      </w:pPr>
      <w:r>
        <w:rPr>
          <w:rFonts w:ascii="Arial" w:hAnsi="Arial" w:cs="Arial"/>
          <w:b/>
          <w:sz w:val="24"/>
          <w:szCs w:val="24"/>
        </w:rPr>
        <w:t>ARTÍCULO 6</w:t>
      </w:r>
      <w:r w:rsidRPr="004B5DCC">
        <w:rPr>
          <w:rFonts w:ascii="Arial" w:hAnsi="Arial" w:cs="Arial"/>
          <w:b/>
          <w:sz w:val="24"/>
          <w:szCs w:val="24"/>
        </w:rPr>
        <w:t>°.</w:t>
      </w:r>
      <w:r w:rsidRPr="00443258">
        <w:rPr>
          <w:rFonts w:ascii="Arial" w:hAnsi="Arial" w:cs="Arial"/>
          <w:b/>
          <w:sz w:val="24"/>
          <w:szCs w:val="24"/>
        </w:rPr>
        <w:t xml:space="preserve"> PUBLICACIÓN.</w:t>
      </w:r>
      <w:r w:rsidRPr="00443258">
        <w:rPr>
          <w:rFonts w:ascii="Arial" w:hAnsi="Arial" w:cs="Arial"/>
          <w:sz w:val="24"/>
          <w:szCs w:val="24"/>
        </w:rPr>
        <w:t xml:space="preserve"> Se</w:t>
      </w:r>
      <w:r w:rsidRPr="00443258">
        <w:rPr>
          <w:rFonts w:ascii="Arial" w:hAnsi="Arial" w:cs="Arial"/>
          <w:b/>
          <w:sz w:val="24"/>
          <w:szCs w:val="24"/>
        </w:rPr>
        <w:t xml:space="preserve"> </w:t>
      </w:r>
      <w:r w:rsidRPr="00443258">
        <w:rPr>
          <w:rFonts w:ascii="Arial" w:hAnsi="Arial" w:cs="Arial"/>
          <w:sz w:val="24"/>
          <w:szCs w:val="24"/>
        </w:rPr>
        <w:t>ordena remitir copia de la presente Resolución a la Oficina del Archivo Central para su publicación en la Gaceta Oficial, lo cual se hace en armonía con lo prescrito en el artículo 65 de la Ley 1437 de 2011, subrogado por el artículo 15 de la Ley 2080 de 2021.</w:t>
      </w:r>
    </w:p>
    <w:p w:rsidR="00CA1F2B" w:rsidRPr="00443258" w:rsidRDefault="00CA1F2B" w:rsidP="00CA1F2B">
      <w:pPr>
        <w:jc w:val="both"/>
        <w:rPr>
          <w:rFonts w:ascii="Arial" w:hAnsi="Arial" w:cs="Arial"/>
          <w:b/>
          <w:sz w:val="24"/>
          <w:szCs w:val="24"/>
        </w:rPr>
      </w:pPr>
    </w:p>
    <w:p w:rsidR="00CA1F2B" w:rsidRDefault="00CA1F2B" w:rsidP="00CA1F2B">
      <w:pPr>
        <w:autoSpaceDE w:val="0"/>
        <w:autoSpaceDN w:val="0"/>
        <w:adjustRightInd w:val="0"/>
        <w:jc w:val="both"/>
        <w:rPr>
          <w:rFonts w:ascii="ArialMT" w:hAnsi="ArialMT" w:cs="ArialMT"/>
          <w:sz w:val="24"/>
          <w:szCs w:val="24"/>
        </w:rPr>
      </w:pPr>
      <w:r>
        <w:rPr>
          <w:rFonts w:ascii="Arial" w:hAnsi="Arial" w:cs="Arial"/>
          <w:b/>
          <w:sz w:val="24"/>
          <w:szCs w:val="24"/>
        </w:rPr>
        <w:t>ARTÍCULO 7</w:t>
      </w:r>
      <w:r w:rsidRPr="004B5DCC">
        <w:rPr>
          <w:rFonts w:ascii="Arial" w:hAnsi="Arial" w:cs="Arial"/>
          <w:b/>
          <w:sz w:val="24"/>
          <w:szCs w:val="24"/>
        </w:rPr>
        <w:t>°.</w:t>
      </w:r>
      <w:r w:rsidRPr="00443258">
        <w:rPr>
          <w:rFonts w:ascii="Arial" w:hAnsi="Arial" w:cs="Arial"/>
          <w:b/>
          <w:sz w:val="24"/>
          <w:szCs w:val="24"/>
        </w:rPr>
        <w:t xml:space="preserve"> VIGENCIA. </w:t>
      </w:r>
      <w:r w:rsidRPr="00443258">
        <w:rPr>
          <w:rFonts w:ascii="Arial" w:hAnsi="Arial" w:cs="Arial"/>
          <w:sz w:val="24"/>
          <w:szCs w:val="24"/>
        </w:rPr>
        <w:t xml:space="preserve">El presente Acto Administrativo rige a partir </w:t>
      </w:r>
      <w:r>
        <w:rPr>
          <w:rFonts w:ascii="ArialMT" w:hAnsi="ArialMT" w:cs="ArialMT"/>
          <w:sz w:val="24"/>
          <w:szCs w:val="24"/>
        </w:rPr>
        <w:t>de la fecha de su publicación en la Gaceta Oficial del Distrito Especial de Ciencia, Tecnología e Innovación de Medellín.</w:t>
      </w:r>
    </w:p>
    <w:p w:rsidR="00CA1F2B" w:rsidRPr="00443258" w:rsidRDefault="00CA1F2B" w:rsidP="00CA1F2B">
      <w:pPr>
        <w:autoSpaceDE w:val="0"/>
        <w:autoSpaceDN w:val="0"/>
        <w:adjustRightInd w:val="0"/>
        <w:jc w:val="both"/>
        <w:rPr>
          <w:rFonts w:ascii="Arial" w:hAnsi="Arial" w:cs="Arial"/>
          <w:b/>
          <w:sz w:val="24"/>
          <w:szCs w:val="24"/>
        </w:rPr>
      </w:pPr>
    </w:p>
    <w:p w:rsidR="00CA1F2B" w:rsidRPr="00443258" w:rsidRDefault="00CA1F2B" w:rsidP="00CA1F2B">
      <w:pPr>
        <w:jc w:val="center"/>
        <w:rPr>
          <w:rFonts w:ascii="Arial" w:hAnsi="Arial" w:cs="Arial"/>
          <w:b/>
          <w:sz w:val="24"/>
          <w:szCs w:val="24"/>
        </w:rPr>
      </w:pPr>
      <w:r w:rsidRPr="00443258">
        <w:rPr>
          <w:rFonts w:ascii="Arial" w:hAnsi="Arial" w:cs="Arial"/>
          <w:b/>
          <w:sz w:val="24"/>
          <w:szCs w:val="24"/>
        </w:rPr>
        <w:t xml:space="preserve">PUBLÍQUESE Y CÚMPLASE </w:t>
      </w:r>
    </w:p>
    <w:p w:rsidR="00CA1F2B" w:rsidRPr="00443258" w:rsidRDefault="00CA1F2B" w:rsidP="00CA1F2B">
      <w:pPr>
        <w:autoSpaceDE w:val="0"/>
        <w:autoSpaceDN w:val="0"/>
        <w:jc w:val="both"/>
        <w:rPr>
          <w:rFonts w:ascii="Arial" w:hAnsi="Arial" w:cs="Arial"/>
          <w:sz w:val="24"/>
          <w:szCs w:val="24"/>
          <w:lang w:eastAsia="es-ES"/>
        </w:rPr>
      </w:pPr>
    </w:p>
    <w:p w:rsidR="00CA1F2B" w:rsidRPr="00443258" w:rsidRDefault="00CA1F2B" w:rsidP="00CA1F2B">
      <w:pPr>
        <w:autoSpaceDE w:val="0"/>
        <w:autoSpaceDN w:val="0"/>
        <w:jc w:val="both"/>
        <w:rPr>
          <w:rFonts w:ascii="Arial" w:hAnsi="Arial" w:cs="Arial"/>
          <w:sz w:val="24"/>
          <w:szCs w:val="24"/>
        </w:rPr>
      </w:pPr>
      <w:r>
        <w:rPr>
          <w:rFonts w:ascii="Arial" w:hAnsi="Arial" w:cs="Arial"/>
          <w:sz w:val="24"/>
          <w:szCs w:val="24"/>
          <w:lang w:eastAsia="es-ES"/>
        </w:rPr>
        <w:t xml:space="preserve">Dada en Medellín a los </w:t>
      </w:r>
      <w:r w:rsidRPr="004B5DCC">
        <w:rPr>
          <w:rFonts w:ascii="Arial" w:hAnsi="Arial" w:cs="Arial"/>
          <w:sz w:val="24"/>
          <w:szCs w:val="24"/>
          <w:highlight w:val="yellow"/>
          <w:lang w:eastAsia="es-ES"/>
        </w:rPr>
        <w:t>________</w:t>
      </w:r>
      <w:r>
        <w:rPr>
          <w:rFonts w:ascii="Arial" w:hAnsi="Arial" w:cs="Arial"/>
          <w:sz w:val="24"/>
          <w:szCs w:val="24"/>
          <w:lang w:eastAsia="es-ES"/>
        </w:rPr>
        <w:t xml:space="preserve"> (</w:t>
      </w:r>
      <w:r w:rsidRPr="004B5DCC">
        <w:rPr>
          <w:rFonts w:ascii="Arial" w:hAnsi="Arial" w:cs="Arial"/>
          <w:sz w:val="24"/>
          <w:szCs w:val="24"/>
          <w:highlight w:val="yellow"/>
          <w:lang w:eastAsia="es-ES"/>
        </w:rPr>
        <w:t>__</w:t>
      </w:r>
      <w:r w:rsidRPr="00443258">
        <w:rPr>
          <w:rFonts w:ascii="Arial" w:hAnsi="Arial" w:cs="Arial"/>
          <w:sz w:val="24"/>
          <w:szCs w:val="24"/>
          <w:lang w:eastAsia="es-ES"/>
        </w:rPr>
        <w:t xml:space="preserve">) días del mes de diciembre de dos </w:t>
      </w:r>
      <w:r>
        <w:rPr>
          <w:rFonts w:ascii="Arial" w:hAnsi="Arial" w:cs="Arial"/>
          <w:sz w:val="24"/>
          <w:szCs w:val="24"/>
          <w:lang w:eastAsia="es-ES"/>
        </w:rPr>
        <w:t>mil veintitrés (2023</w:t>
      </w:r>
      <w:r w:rsidRPr="00443258">
        <w:rPr>
          <w:rFonts w:ascii="Arial" w:hAnsi="Arial" w:cs="Arial"/>
          <w:sz w:val="24"/>
          <w:szCs w:val="24"/>
          <w:lang w:eastAsia="es-ES"/>
        </w:rPr>
        <w:t>).</w:t>
      </w:r>
    </w:p>
    <w:p w:rsidR="00CA1F2B" w:rsidRDefault="00CA1F2B" w:rsidP="00CA1F2B">
      <w:pPr>
        <w:ind w:left="426"/>
        <w:jc w:val="both"/>
        <w:rPr>
          <w:rFonts w:ascii="Arial" w:hAnsi="Arial" w:cs="Arial"/>
          <w:sz w:val="24"/>
          <w:szCs w:val="24"/>
        </w:rPr>
      </w:pPr>
    </w:p>
    <w:p w:rsidR="00CA1F2B" w:rsidRPr="00443258" w:rsidRDefault="00CA1F2B" w:rsidP="00CA1F2B">
      <w:pPr>
        <w:ind w:left="426"/>
        <w:jc w:val="both"/>
        <w:rPr>
          <w:rFonts w:ascii="Arial" w:hAnsi="Arial" w:cs="Arial"/>
          <w:sz w:val="24"/>
          <w:szCs w:val="24"/>
        </w:rPr>
      </w:pPr>
    </w:p>
    <w:p w:rsidR="00CA1F2B" w:rsidRPr="00443258" w:rsidRDefault="00CA1F2B" w:rsidP="00CA1F2B">
      <w:pPr>
        <w:ind w:left="426"/>
        <w:jc w:val="both"/>
        <w:rPr>
          <w:rFonts w:ascii="Arial" w:hAnsi="Arial" w:cs="Arial"/>
          <w:sz w:val="24"/>
          <w:szCs w:val="24"/>
        </w:rPr>
      </w:pPr>
    </w:p>
    <w:p w:rsidR="00CA1F2B" w:rsidRPr="00443258" w:rsidRDefault="00CA1F2B" w:rsidP="00CA1F2B">
      <w:pPr>
        <w:shd w:val="clear" w:color="auto" w:fill="FFFFFF"/>
        <w:jc w:val="center"/>
        <w:rPr>
          <w:rFonts w:ascii="Arial" w:eastAsia="Arial" w:hAnsi="Arial" w:cs="Arial"/>
          <w:b/>
          <w:color w:val="181717"/>
          <w:sz w:val="24"/>
          <w:szCs w:val="24"/>
        </w:rPr>
      </w:pPr>
      <w:r w:rsidRPr="00443258">
        <w:rPr>
          <w:rFonts w:ascii="Arial" w:eastAsia="Arial" w:hAnsi="Arial" w:cs="Arial"/>
          <w:b/>
          <w:color w:val="181717"/>
          <w:sz w:val="28"/>
          <w:szCs w:val="24"/>
        </w:rPr>
        <w:t> </w:t>
      </w:r>
      <w:r>
        <w:rPr>
          <w:rFonts w:ascii="Arial" w:eastAsia="Arial" w:hAnsi="Arial" w:cs="Arial"/>
          <w:b/>
          <w:sz w:val="28"/>
          <w:szCs w:val="24"/>
        </w:rPr>
        <w:t>JUAN PABLO BARRERO VÉLEZ</w:t>
      </w:r>
    </w:p>
    <w:p w:rsidR="00CA1F2B" w:rsidRPr="00443258" w:rsidRDefault="00CA1F2B" w:rsidP="00CA1F2B">
      <w:pPr>
        <w:shd w:val="clear" w:color="auto" w:fill="FFFFFF"/>
        <w:jc w:val="center"/>
        <w:rPr>
          <w:rFonts w:ascii="Arial" w:eastAsia="Arial" w:hAnsi="Arial" w:cs="Arial"/>
          <w:color w:val="181717"/>
          <w:sz w:val="24"/>
          <w:szCs w:val="24"/>
        </w:rPr>
      </w:pPr>
      <w:r>
        <w:rPr>
          <w:rFonts w:ascii="Arial" w:eastAsia="Arial" w:hAnsi="Arial" w:cs="Arial"/>
          <w:color w:val="181717"/>
          <w:sz w:val="24"/>
          <w:szCs w:val="24"/>
        </w:rPr>
        <w:t>Subsecretario</w:t>
      </w:r>
      <w:r w:rsidRPr="00443258">
        <w:rPr>
          <w:rFonts w:ascii="Arial" w:eastAsia="Arial" w:hAnsi="Arial" w:cs="Arial"/>
          <w:color w:val="181717"/>
          <w:sz w:val="24"/>
          <w:szCs w:val="24"/>
        </w:rPr>
        <w:t xml:space="preserve"> de Catastro</w:t>
      </w:r>
    </w:p>
    <w:p w:rsidR="00CA1F2B" w:rsidRPr="00443258" w:rsidRDefault="00CA1F2B" w:rsidP="00CA1F2B">
      <w:pPr>
        <w:jc w:val="center"/>
        <w:rPr>
          <w:rFonts w:ascii="Arial" w:eastAsia="Arial" w:hAnsi="Arial" w:cs="Arial"/>
          <w:sz w:val="24"/>
          <w:szCs w:val="24"/>
        </w:rPr>
      </w:pPr>
      <w:r w:rsidRPr="00443258">
        <w:rPr>
          <w:rFonts w:ascii="Arial" w:eastAsia="Arial" w:hAnsi="Arial" w:cs="Arial"/>
          <w:sz w:val="24"/>
          <w:szCs w:val="24"/>
        </w:rPr>
        <w:t>Secretaría de Gestión y Control Territorial</w:t>
      </w:r>
    </w:p>
    <w:p w:rsidR="00CA1F2B" w:rsidRPr="00443258" w:rsidRDefault="00CA1F2B" w:rsidP="00CA1F2B">
      <w:pPr>
        <w:jc w:val="center"/>
        <w:rPr>
          <w:rFonts w:ascii="Arial" w:hAnsi="Arial" w:cs="Arial"/>
          <w:sz w:val="24"/>
          <w:szCs w:val="24"/>
        </w:rPr>
      </w:pPr>
      <w:r w:rsidRPr="00443258">
        <w:rPr>
          <w:rFonts w:ascii="Arial" w:eastAsia="Arial" w:hAnsi="Arial" w:cs="Arial"/>
          <w:sz w:val="24"/>
          <w:szCs w:val="24"/>
        </w:rPr>
        <w:t>Distrito Especial de Ciencia, Tecnología e Innovación de Medellín</w:t>
      </w:r>
    </w:p>
    <w:p w:rsidR="00CA1F2B" w:rsidRDefault="00CA1F2B" w:rsidP="00CA1F2B">
      <w:pPr>
        <w:rPr>
          <w:rFonts w:ascii="Arial" w:hAnsi="Arial" w:cs="Arial"/>
          <w:sz w:val="24"/>
          <w:szCs w:val="24"/>
        </w:rPr>
      </w:pPr>
    </w:p>
    <w:p w:rsidR="00CA1F2B" w:rsidRPr="00443258" w:rsidRDefault="00CA1F2B" w:rsidP="00CA1F2B">
      <w:pPr>
        <w:rPr>
          <w:rFonts w:ascii="Arial" w:hAnsi="Arial" w:cs="Arial"/>
          <w:sz w:val="24"/>
          <w:szCs w:val="24"/>
        </w:rPr>
      </w:pPr>
    </w:p>
    <w:tbl>
      <w:tblPr>
        <w:tblW w:w="56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2"/>
        <w:gridCol w:w="5404"/>
      </w:tblGrid>
      <w:tr w:rsidR="00CA1F2B" w:rsidRPr="00443258" w:rsidTr="00873962">
        <w:trPr>
          <w:trHeight w:val="469"/>
        </w:trPr>
        <w:tc>
          <w:tcPr>
            <w:tcW w:w="2236" w:type="pct"/>
          </w:tcPr>
          <w:p w:rsidR="00CA1F2B" w:rsidRPr="00443258" w:rsidRDefault="00CA1F2B" w:rsidP="00873962">
            <w:pPr>
              <w:rPr>
                <w:rFonts w:ascii="Arial" w:hAnsi="Arial" w:cs="Arial"/>
                <w:b/>
                <w:szCs w:val="24"/>
                <w:lang w:val="es-MX"/>
              </w:rPr>
            </w:pPr>
            <w:r w:rsidRPr="00443258">
              <w:rPr>
                <w:rFonts w:ascii="Arial" w:hAnsi="Arial" w:cs="Arial"/>
                <w:szCs w:val="24"/>
                <w:lang w:val="es-MX"/>
              </w:rPr>
              <w:t>Elaboró</w:t>
            </w:r>
            <w:r w:rsidRPr="00443258">
              <w:rPr>
                <w:rFonts w:ascii="Arial" w:hAnsi="Arial" w:cs="Arial"/>
                <w:b/>
                <w:szCs w:val="24"/>
                <w:lang w:val="es-MX"/>
              </w:rPr>
              <w:t xml:space="preserve">: JAIME </w:t>
            </w:r>
            <w:r>
              <w:rPr>
                <w:rFonts w:ascii="Arial" w:hAnsi="Arial" w:cs="Arial"/>
                <w:b/>
                <w:szCs w:val="24"/>
                <w:lang w:val="es-MX"/>
              </w:rPr>
              <w:t xml:space="preserve">ALBERTO </w:t>
            </w:r>
            <w:r w:rsidRPr="00443258">
              <w:rPr>
                <w:rFonts w:ascii="Arial" w:hAnsi="Arial" w:cs="Arial"/>
                <w:b/>
                <w:szCs w:val="24"/>
                <w:lang w:val="es-MX"/>
              </w:rPr>
              <w:t>BERRÍO M</w:t>
            </w:r>
            <w:r>
              <w:rPr>
                <w:rFonts w:ascii="Arial" w:hAnsi="Arial" w:cs="Arial"/>
                <w:b/>
                <w:szCs w:val="24"/>
                <w:lang w:val="es-MX"/>
              </w:rPr>
              <w:t>ARÍN</w:t>
            </w:r>
          </w:p>
          <w:p w:rsidR="00CA1F2B" w:rsidRPr="00443258" w:rsidRDefault="00CA1F2B" w:rsidP="00873962">
            <w:pPr>
              <w:rPr>
                <w:rFonts w:ascii="Arial" w:hAnsi="Arial" w:cs="Arial"/>
                <w:szCs w:val="24"/>
                <w:lang w:val="es-MX"/>
              </w:rPr>
            </w:pPr>
            <w:r w:rsidRPr="00443258">
              <w:rPr>
                <w:rFonts w:ascii="Arial" w:hAnsi="Arial" w:cs="Arial"/>
                <w:szCs w:val="24"/>
                <w:lang w:val="es-MX"/>
              </w:rPr>
              <w:t>Líder de Programa Unidad de Conservación</w:t>
            </w:r>
          </w:p>
          <w:p w:rsidR="00CA1F2B" w:rsidRPr="00443258" w:rsidRDefault="00CA1F2B" w:rsidP="00873962">
            <w:pPr>
              <w:rPr>
                <w:rFonts w:ascii="Arial" w:hAnsi="Arial" w:cs="Arial"/>
                <w:szCs w:val="24"/>
                <w:lang w:val="es-MX"/>
              </w:rPr>
            </w:pPr>
            <w:r w:rsidRPr="00443258">
              <w:rPr>
                <w:rFonts w:ascii="Arial" w:hAnsi="Arial" w:cs="Arial"/>
                <w:szCs w:val="24"/>
                <w:lang w:val="es-MX"/>
              </w:rPr>
              <w:t>Subsecretaría de Catastro</w:t>
            </w:r>
          </w:p>
        </w:tc>
        <w:tc>
          <w:tcPr>
            <w:tcW w:w="2764" w:type="pct"/>
          </w:tcPr>
          <w:p w:rsidR="00CA1F2B" w:rsidRPr="00443258" w:rsidRDefault="00CA1F2B" w:rsidP="00873962">
            <w:pPr>
              <w:rPr>
                <w:rFonts w:ascii="Arial" w:hAnsi="Arial" w:cs="Arial"/>
                <w:b/>
                <w:szCs w:val="24"/>
                <w:lang w:val="es-MX"/>
              </w:rPr>
            </w:pPr>
            <w:r>
              <w:rPr>
                <w:rFonts w:ascii="Arial" w:hAnsi="Arial" w:cs="Arial"/>
                <w:szCs w:val="24"/>
                <w:lang w:val="es-MX"/>
              </w:rPr>
              <w:t>Revis</w:t>
            </w:r>
            <w:r w:rsidRPr="00443258">
              <w:rPr>
                <w:rFonts w:ascii="Arial" w:hAnsi="Arial" w:cs="Arial"/>
                <w:szCs w:val="24"/>
                <w:lang w:val="es-MX"/>
              </w:rPr>
              <w:t>ó</w:t>
            </w:r>
            <w:r>
              <w:rPr>
                <w:rFonts w:ascii="Arial" w:hAnsi="Arial" w:cs="Arial"/>
                <w:b/>
                <w:szCs w:val="24"/>
                <w:lang w:val="es-MX"/>
              </w:rPr>
              <w:t>: HEART ANTONIO GRISALES CENTENO</w:t>
            </w:r>
          </w:p>
          <w:p w:rsidR="00CA1F2B" w:rsidRPr="00443258" w:rsidRDefault="00CA1F2B" w:rsidP="00873962">
            <w:pPr>
              <w:rPr>
                <w:rFonts w:ascii="Arial" w:hAnsi="Arial" w:cs="Arial"/>
                <w:szCs w:val="24"/>
                <w:lang w:val="es-MX"/>
              </w:rPr>
            </w:pPr>
            <w:r w:rsidRPr="00443258">
              <w:rPr>
                <w:rFonts w:ascii="Arial" w:hAnsi="Arial" w:cs="Arial"/>
                <w:szCs w:val="24"/>
                <w:lang w:val="es-MX"/>
              </w:rPr>
              <w:t xml:space="preserve">Líder de Programa Unidad de </w:t>
            </w:r>
            <w:r>
              <w:rPr>
                <w:rFonts w:ascii="Arial" w:hAnsi="Arial" w:cs="Arial"/>
                <w:szCs w:val="24"/>
                <w:lang w:val="es-MX"/>
              </w:rPr>
              <w:t>Apoyo a la Gestión Jurídica</w:t>
            </w:r>
          </w:p>
          <w:p w:rsidR="00CA1F2B" w:rsidRPr="00443258" w:rsidRDefault="00CA1F2B" w:rsidP="00873962">
            <w:pPr>
              <w:rPr>
                <w:rFonts w:ascii="Arial" w:hAnsi="Arial" w:cs="Arial"/>
                <w:szCs w:val="24"/>
                <w:lang w:val="es-MX"/>
              </w:rPr>
            </w:pPr>
            <w:r w:rsidRPr="00443258">
              <w:rPr>
                <w:rFonts w:ascii="Arial" w:hAnsi="Arial" w:cs="Arial"/>
                <w:szCs w:val="24"/>
                <w:lang w:val="es-MX"/>
              </w:rPr>
              <w:t>Subsecretaría de Catastro</w:t>
            </w:r>
          </w:p>
        </w:tc>
      </w:tr>
    </w:tbl>
    <w:p w:rsidR="00CA1F2B" w:rsidRPr="00443258" w:rsidRDefault="00CA1F2B" w:rsidP="00CA1F2B">
      <w:pPr>
        <w:jc w:val="center"/>
        <w:rPr>
          <w:rFonts w:ascii="Arial" w:hAnsi="Arial" w:cs="Arial"/>
          <w:sz w:val="24"/>
          <w:szCs w:val="24"/>
        </w:rPr>
      </w:pPr>
      <w:r w:rsidRPr="00443258">
        <w:rPr>
          <w:rFonts w:ascii="Arial" w:hAnsi="Arial" w:cs="Arial"/>
          <w:sz w:val="24"/>
          <w:szCs w:val="24"/>
        </w:rPr>
        <w:t>Secretaría de Gestión y Control Territorial</w:t>
      </w:r>
    </w:p>
    <w:p w:rsidR="00C16088" w:rsidRPr="002770D4" w:rsidRDefault="00C16088">
      <w:pPr>
        <w:rPr>
          <w:rFonts w:ascii="Arial" w:hAnsi="Arial" w:cs="Arial"/>
        </w:rPr>
      </w:pPr>
    </w:p>
    <w:p w:rsidR="00C16088" w:rsidRPr="002770D4" w:rsidRDefault="00C16088">
      <w:pPr>
        <w:rPr>
          <w:rFonts w:ascii="Arial" w:hAnsi="Arial" w:cs="Arial"/>
        </w:rPr>
      </w:pPr>
    </w:p>
    <w:sectPr w:rsidR="00C16088" w:rsidRPr="002770D4">
      <w:headerReference w:type="even" r:id="rId6"/>
      <w:headerReference w:type="default" r:id="rId7"/>
      <w:footerReference w:type="default" r:id="rId8"/>
      <w:pgSz w:w="12240" w:h="15840"/>
      <w:pgMar w:top="3119" w:right="1797" w:bottom="805" w:left="1797" w:header="425" w:footer="2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518" w:rsidRDefault="002B0518">
      <w:r>
        <w:separator/>
      </w:r>
    </w:p>
  </w:endnote>
  <w:endnote w:type="continuationSeparator" w:id="0">
    <w:p w:rsidR="002B0518" w:rsidRDefault="002B0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88" w:rsidRDefault="00F84BCD">
    <w:pPr>
      <w:pBdr>
        <w:top w:val="nil"/>
        <w:left w:val="nil"/>
        <w:bottom w:val="nil"/>
        <w:right w:val="nil"/>
        <w:between w:val="nil"/>
      </w:pBdr>
      <w:tabs>
        <w:tab w:val="center" w:pos="4320"/>
        <w:tab w:val="right" w:pos="8640"/>
      </w:tabs>
      <w:ind w:hanging="1350"/>
      <w:rPr>
        <w:rFonts w:ascii="Cambria" w:eastAsia="Cambria" w:hAnsi="Cambria" w:cs="Cambria"/>
        <w:color w:val="000000"/>
        <w:sz w:val="24"/>
        <w:szCs w:val="24"/>
      </w:rPr>
    </w:pPr>
    <w:r>
      <w:rPr>
        <w:rFonts w:ascii="Cambria" w:eastAsia="Cambria" w:hAnsi="Cambria" w:cs="Cambria"/>
        <w:noProof/>
        <w:color w:val="000000"/>
        <w:sz w:val="24"/>
        <w:szCs w:val="24"/>
      </w:rPr>
      <w:drawing>
        <wp:inline distT="0" distB="0" distL="0" distR="0">
          <wp:extent cx="45756" cy="915116"/>
          <wp:effectExtent l="0" t="0" r="0" b="0"/>
          <wp:docPr id="1" name="image1.png" descr="Macintosh HD:Users:davidsalazar:Desktop:PAPELERIA ALCALDIA:ARTE HOJA CARTA_Folder:Links:pata HOJA CARTA.jpg"/>
          <wp:cNvGraphicFramePr/>
          <a:graphic xmlns:a="http://schemas.openxmlformats.org/drawingml/2006/main">
            <a:graphicData uri="http://schemas.openxmlformats.org/drawingml/2006/picture">
              <pic:pic xmlns:pic="http://schemas.openxmlformats.org/drawingml/2006/picture">
                <pic:nvPicPr>
                  <pic:cNvPr id="0" name="image1.png" descr="Macintosh HD:Users:davidsalazar:Desktop:PAPELERIA ALCALDIA:ARTE HOJA CARTA_Folder:Links:pata HOJA CARTA.jpg"/>
                  <pic:cNvPicPr preferRelativeResize="0"/>
                </pic:nvPicPr>
                <pic:blipFill>
                  <a:blip r:embed="rId1"/>
                  <a:srcRect l="100000" r="-619"/>
                  <a:stretch>
                    <a:fillRect/>
                  </a:stretch>
                </pic:blipFill>
                <pic:spPr>
                  <a:xfrm>
                    <a:off x="0" y="0"/>
                    <a:ext cx="45756" cy="915116"/>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518" w:rsidRDefault="002B0518">
      <w:r>
        <w:separator/>
      </w:r>
    </w:p>
  </w:footnote>
  <w:footnote w:type="continuationSeparator" w:id="0">
    <w:p w:rsidR="002B0518" w:rsidRDefault="002B05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88" w:rsidRDefault="002B0518">
    <w:pPr>
      <w:pBdr>
        <w:top w:val="nil"/>
        <w:left w:val="nil"/>
        <w:bottom w:val="nil"/>
        <w:right w:val="nil"/>
        <w:between w:val="nil"/>
      </w:pBdr>
      <w:tabs>
        <w:tab w:val="center" w:pos="4320"/>
        <w:tab w:val="right" w:pos="8640"/>
      </w:tabs>
      <w:rPr>
        <w:rFonts w:ascii="Cambria" w:eastAsia="Cambria" w:hAnsi="Cambria" w:cs="Cambria"/>
        <w:color w:val="000000"/>
        <w:sz w:val="24"/>
        <w:szCs w:val="24"/>
      </w:rPr>
    </w:pPr>
    <w:r>
      <w:rPr>
        <w:rFonts w:ascii="Cambria" w:eastAsia="Cambria" w:hAnsi="Cambria" w:cs="Cambria"/>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95pt;height:793.45pt;z-index:-251658240;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88" w:rsidRDefault="00F84BCD">
    <w:pPr>
      <w:pBdr>
        <w:top w:val="nil"/>
        <w:left w:val="nil"/>
        <w:bottom w:val="nil"/>
        <w:right w:val="nil"/>
        <w:between w:val="nil"/>
      </w:pBdr>
      <w:tabs>
        <w:tab w:val="center" w:pos="4320"/>
        <w:tab w:val="right" w:pos="8640"/>
      </w:tabs>
      <w:ind w:firstLine="142"/>
      <w:jc w:val="center"/>
      <w:rPr>
        <w:rFonts w:ascii="Cambria" w:eastAsia="Cambria" w:hAnsi="Cambria" w:cs="Cambria"/>
        <w:color w:val="000000"/>
        <w:sz w:val="24"/>
        <w:szCs w:val="24"/>
      </w:rPr>
    </w:pPr>
    <w:r>
      <w:rPr>
        <w:noProof/>
      </w:rPr>
      <w:drawing>
        <wp:anchor distT="0" distB="0" distL="0" distR="0" simplePos="0" relativeHeight="251657216" behindDoc="1" locked="0" layoutInCell="1" hidden="0" allowOverlap="1">
          <wp:simplePos x="0" y="0"/>
          <wp:positionH relativeFrom="column">
            <wp:posOffset>-1204889</wp:posOffset>
          </wp:positionH>
          <wp:positionV relativeFrom="paragraph">
            <wp:posOffset>-269874</wp:posOffset>
          </wp:positionV>
          <wp:extent cx="7772399" cy="10054457"/>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72399" cy="1005445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88"/>
    <w:rsid w:val="00026D1C"/>
    <w:rsid w:val="0013713C"/>
    <w:rsid w:val="002770D4"/>
    <w:rsid w:val="002A5D43"/>
    <w:rsid w:val="002B0518"/>
    <w:rsid w:val="00473131"/>
    <w:rsid w:val="00491C54"/>
    <w:rsid w:val="004A39BF"/>
    <w:rsid w:val="006006E4"/>
    <w:rsid w:val="00642F2E"/>
    <w:rsid w:val="00672DC3"/>
    <w:rsid w:val="00842268"/>
    <w:rsid w:val="008E6673"/>
    <w:rsid w:val="00976EDA"/>
    <w:rsid w:val="00A046F3"/>
    <w:rsid w:val="00AE31A1"/>
    <w:rsid w:val="00AE4478"/>
    <w:rsid w:val="00B26344"/>
    <w:rsid w:val="00C16088"/>
    <w:rsid w:val="00CA1F2B"/>
    <w:rsid w:val="00E46642"/>
    <w:rsid w:val="00F60477"/>
    <w:rsid w:val="00F84BCD"/>
    <w:rsid w:val="00FB72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D238754-770A-438A-AF25-6484E4F1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outlineLvl w:val="2"/>
    </w:pPr>
    <w:rPr>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rPr>
      <w:rFonts w:ascii="Calibri" w:eastAsia="Calibri" w:hAnsi="Calibri" w:cs="Calibri"/>
      <w:sz w:val="56"/>
      <w:szCs w:val="5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character" w:customStyle="1" w:styleId="A00">
    <w:name w:val="A0"/>
    <w:uiPriority w:val="99"/>
    <w:rsid w:val="008E6673"/>
    <w:rPr>
      <w:i/>
      <w:iCs/>
      <w:color w:val="221E1F"/>
    </w:rPr>
  </w:style>
  <w:style w:type="paragraph" w:customStyle="1" w:styleId="Pa20">
    <w:name w:val="Pa20"/>
    <w:basedOn w:val="Normal"/>
    <w:next w:val="Normal"/>
    <w:uiPriority w:val="99"/>
    <w:rsid w:val="00B26344"/>
    <w:pPr>
      <w:widowControl w:val="0"/>
      <w:autoSpaceDE w:val="0"/>
      <w:autoSpaceDN w:val="0"/>
      <w:adjustRightInd w:val="0"/>
      <w:spacing w:before="20" w:after="20" w:line="191" w:lineRule="atLeast"/>
    </w:pPr>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242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11</Pages>
  <Words>2559</Words>
  <Characters>14077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Alberto Berrio Marin</dc:creator>
  <cp:lastModifiedBy>Jaime Alberto Berrio Marin</cp:lastModifiedBy>
  <cp:revision>14</cp:revision>
  <dcterms:created xsi:type="dcterms:W3CDTF">2022-12-28T13:30:00Z</dcterms:created>
  <dcterms:modified xsi:type="dcterms:W3CDTF">2023-12-11T19:49:00Z</dcterms:modified>
</cp:coreProperties>
</file>