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959" w:rsidRPr="00E01D1A" w:rsidRDefault="00ED0959" w:rsidP="00ED0959">
      <w:pPr>
        <w:jc w:val="center"/>
        <w:rPr>
          <w:rFonts w:asciiTheme="minorHAnsi" w:hAnsiTheme="minorHAnsi" w:cs="Arial"/>
          <w:b/>
          <w:sz w:val="24"/>
          <w:szCs w:val="24"/>
        </w:rPr>
      </w:pPr>
      <w:r w:rsidRPr="00E01D1A">
        <w:rPr>
          <w:rFonts w:asciiTheme="minorHAnsi" w:hAnsiTheme="minorHAnsi" w:cs="Arial"/>
          <w:b/>
          <w:sz w:val="24"/>
          <w:szCs w:val="24"/>
        </w:rPr>
        <w:t>XII Convocatoria de fomento y estímulos para el arte y la cultura</w:t>
      </w:r>
    </w:p>
    <w:p w:rsidR="00ED0959" w:rsidRPr="00E01D1A" w:rsidRDefault="00ED0959" w:rsidP="00ED0959">
      <w:pPr>
        <w:jc w:val="center"/>
        <w:rPr>
          <w:rFonts w:asciiTheme="minorHAnsi" w:hAnsiTheme="minorHAnsi" w:cs="Arial"/>
          <w:b/>
          <w:sz w:val="24"/>
          <w:szCs w:val="24"/>
        </w:rPr>
      </w:pPr>
      <w:r w:rsidRPr="00E01D1A">
        <w:rPr>
          <w:rFonts w:asciiTheme="minorHAnsi" w:hAnsiTheme="minorHAnsi" w:cs="Arial"/>
          <w:b/>
          <w:sz w:val="24"/>
          <w:szCs w:val="24"/>
        </w:rPr>
        <w:t>Estímulos Cultura Viva Comunitaria</w:t>
      </w:r>
    </w:p>
    <w:p w:rsidR="00ED0959" w:rsidRPr="00E01D1A" w:rsidRDefault="00ED0959" w:rsidP="00ED0959">
      <w:pPr>
        <w:jc w:val="center"/>
        <w:rPr>
          <w:rFonts w:asciiTheme="minorHAnsi" w:hAnsiTheme="minorHAnsi" w:cs="Arial"/>
          <w:b/>
          <w:sz w:val="24"/>
          <w:szCs w:val="24"/>
        </w:rPr>
      </w:pPr>
      <w:r w:rsidRPr="00E01D1A">
        <w:rPr>
          <w:rFonts w:asciiTheme="minorHAnsi" w:hAnsiTheme="minorHAnsi" w:cs="Arial"/>
          <w:b/>
          <w:sz w:val="24"/>
          <w:szCs w:val="24"/>
        </w:rPr>
        <w:t>Secretaría de Cultura Ciudadana</w:t>
      </w:r>
    </w:p>
    <w:p w:rsidR="00ED0959" w:rsidRPr="00E01D1A" w:rsidRDefault="00ED0959" w:rsidP="00ED0959">
      <w:pPr>
        <w:jc w:val="center"/>
        <w:rPr>
          <w:rFonts w:asciiTheme="minorHAnsi" w:hAnsiTheme="minorHAnsi" w:cs="Arial"/>
          <w:b/>
          <w:sz w:val="24"/>
          <w:szCs w:val="24"/>
        </w:rPr>
      </w:pPr>
      <w:r w:rsidRPr="00E01D1A">
        <w:rPr>
          <w:rFonts w:asciiTheme="minorHAnsi" w:hAnsiTheme="minorHAnsi" w:cs="Arial"/>
          <w:b/>
          <w:sz w:val="24"/>
          <w:szCs w:val="24"/>
        </w:rPr>
        <w:t>Alcaldía de Medellín</w:t>
      </w:r>
    </w:p>
    <w:p w:rsidR="00ED0959" w:rsidRPr="00E01D1A" w:rsidRDefault="00ED0959" w:rsidP="00ED0959">
      <w:pPr>
        <w:jc w:val="center"/>
        <w:rPr>
          <w:rFonts w:asciiTheme="minorHAnsi" w:hAnsiTheme="minorHAnsi" w:cs="Arial"/>
          <w:b/>
          <w:sz w:val="24"/>
          <w:szCs w:val="24"/>
        </w:rPr>
      </w:pPr>
      <w:r w:rsidRPr="00E01D1A">
        <w:rPr>
          <w:rFonts w:asciiTheme="minorHAnsi" w:hAnsiTheme="minorHAnsi" w:cs="Arial"/>
          <w:b/>
          <w:sz w:val="24"/>
          <w:szCs w:val="24"/>
        </w:rPr>
        <w:t>2022</w:t>
      </w:r>
    </w:p>
    <w:p w:rsidR="00ED0959" w:rsidRPr="00E01D1A" w:rsidRDefault="00ED0959" w:rsidP="00ED0959">
      <w:pPr>
        <w:rPr>
          <w:rFonts w:asciiTheme="minorHAnsi" w:hAnsiTheme="minorHAnsi" w:cs="Arial"/>
          <w:b/>
          <w:sz w:val="24"/>
          <w:szCs w:val="24"/>
        </w:rPr>
      </w:pPr>
    </w:p>
    <w:p w:rsidR="00ED0959" w:rsidRPr="00E01D1A" w:rsidRDefault="00ED0959" w:rsidP="00ED0959">
      <w:pPr>
        <w:jc w:val="center"/>
        <w:rPr>
          <w:rFonts w:asciiTheme="minorHAnsi" w:hAnsiTheme="minorHAnsi" w:cs="Arial"/>
          <w:b/>
          <w:sz w:val="24"/>
          <w:szCs w:val="24"/>
        </w:rPr>
      </w:pPr>
      <w:r w:rsidRPr="00E01D1A">
        <w:rPr>
          <w:rFonts w:asciiTheme="minorHAnsi" w:hAnsiTheme="minorHAnsi" w:cs="Arial"/>
          <w:b/>
          <w:sz w:val="24"/>
          <w:szCs w:val="24"/>
        </w:rPr>
        <w:t>Formato de trayectoria</w:t>
      </w:r>
    </w:p>
    <w:p w:rsidR="00ED0959" w:rsidRPr="00E01D1A" w:rsidRDefault="00ED0959" w:rsidP="00ED0959">
      <w:pPr>
        <w:jc w:val="center"/>
        <w:rPr>
          <w:rFonts w:asciiTheme="minorHAnsi" w:hAnsiTheme="minorHAnsi" w:cs="Arial"/>
          <w:b/>
          <w:sz w:val="24"/>
          <w:szCs w:val="24"/>
        </w:rPr>
      </w:pPr>
      <w:r w:rsidRPr="00E01D1A">
        <w:rPr>
          <w:rFonts w:asciiTheme="minorHAnsi" w:hAnsiTheme="minorHAnsi" w:cs="Arial"/>
          <w:b/>
          <w:sz w:val="24"/>
          <w:szCs w:val="24"/>
        </w:rPr>
        <w:t>Estímulo a la formación artística y laboratorios territoriales, procesos de Cultura Viva Comunitaria</w:t>
      </w:r>
    </w:p>
    <w:p w:rsidR="00ED0959" w:rsidRPr="00E01D1A" w:rsidRDefault="00ED0959" w:rsidP="00ED0959">
      <w:pPr>
        <w:jc w:val="center"/>
        <w:rPr>
          <w:rFonts w:asciiTheme="minorHAnsi" w:hAnsiTheme="minorHAnsi" w:cs="Arial"/>
          <w:b/>
        </w:rPr>
      </w:pPr>
    </w:p>
    <w:p w:rsidR="00ED0959" w:rsidRPr="00E01D1A" w:rsidRDefault="00ED0959" w:rsidP="00ED0959">
      <w:pPr>
        <w:pStyle w:val="Prrafodelista"/>
        <w:numPr>
          <w:ilvl w:val="0"/>
          <w:numId w:val="1"/>
        </w:numPr>
        <w:jc w:val="both"/>
        <w:rPr>
          <w:rFonts w:asciiTheme="minorHAnsi" w:hAnsiTheme="minorHAnsi" w:cs="Arial"/>
          <w:i/>
        </w:rPr>
      </w:pPr>
      <w:r w:rsidRPr="00E01D1A">
        <w:rPr>
          <w:rFonts w:asciiTheme="minorHAnsi" w:hAnsiTheme="minorHAnsi" w:cs="Arial"/>
          <w:i/>
        </w:rPr>
        <w:t xml:space="preserve">Los soportes que se relacionen en este formato, o que sean cargados en la plataforma de la convocatoria de estímulos, deben corroborar la experiencia o trayectoria descrita en la propuesta técnica; es decir que deben ser coherentes con la hoja de vida aportada, y deben responder también al objeto de la propuesta de formación, y a las líneas de acción de la Cultura Viva Comunitaria. </w:t>
      </w:r>
    </w:p>
    <w:p w:rsidR="00ED0959" w:rsidRPr="00E01D1A" w:rsidRDefault="00ED0959" w:rsidP="00ED0959">
      <w:pPr>
        <w:pStyle w:val="Prrafodelista"/>
        <w:numPr>
          <w:ilvl w:val="0"/>
          <w:numId w:val="1"/>
        </w:numPr>
        <w:jc w:val="both"/>
        <w:rPr>
          <w:rFonts w:asciiTheme="minorHAnsi" w:hAnsiTheme="minorHAnsi" w:cs="Arial"/>
          <w:i/>
        </w:rPr>
      </w:pPr>
      <w:r w:rsidRPr="00E01D1A">
        <w:rPr>
          <w:rFonts w:asciiTheme="minorHAnsi" w:hAnsiTheme="minorHAnsi" w:cs="Arial"/>
          <w:b/>
          <w:i/>
        </w:rPr>
        <w:t>Son soportes permitidos:</w:t>
      </w:r>
      <w:r w:rsidRPr="00E01D1A">
        <w:rPr>
          <w:rFonts w:asciiTheme="minorHAnsi" w:hAnsiTheme="minorHAnsi" w:cs="Arial"/>
          <w:i/>
        </w:rPr>
        <w:t xml:space="preserve"> certificados, reconocimientos, afiches, volantes, programas de mano, documentos de sistematización de experiencias, publicaciones, investigaciones, artículos en prensa o medios, enlaces a canales de video, canales de podcast, redes sociales, plataformas virtuales colaborativas, fotografías, y registros audiovisuales. </w:t>
      </w:r>
    </w:p>
    <w:p w:rsidR="00ED0959" w:rsidRPr="00E01D1A" w:rsidRDefault="00ED0959" w:rsidP="00ED0959">
      <w:pPr>
        <w:pStyle w:val="Prrafodelista"/>
        <w:numPr>
          <w:ilvl w:val="0"/>
          <w:numId w:val="1"/>
        </w:numPr>
        <w:jc w:val="both"/>
        <w:rPr>
          <w:rFonts w:asciiTheme="minorHAnsi" w:hAnsiTheme="minorHAnsi" w:cs="Arial"/>
          <w:i/>
        </w:rPr>
      </w:pPr>
      <w:r w:rsidRPr="00E01D1A">
        <w:rPr>
          <w:rFonts w:asciiTheme="minorHAnsi" w:hAnsiTheme="minorHAnsi" w:cs="Arial"/>
          <w:b/>
          <w:i/>
        </w:rPr>
        <w:t>Todos los soportes entregados deben estar debidamente marcados para identificar su contexto y su fecha.</w:t>
      </w:r>
      <w:r w:rsidRPr="00E01D1A">
        <w:rPr>
          <w:rFonts w:asciiTheme="minorHAnsi" w:hAnsiTheme="minorHAnsi" w:cs="Arial"/>
          <w:i/>
        </w:rPr>
        <w:t xml:space="preserve"> Lo soportes pueden ser cargados en la plataforma al momento de inscribir la propuesta en archivos PDF que no superen los cinco megabytes (5MB) de peso. También pueden ser cargados en un servidor de almacenamiento de archivos (Google Drive, Opendrive o Dropbox), e indicar el enlace en este formato; los enlaces entregados deben ser de acceso libre, es decir que no pueden solicitar contraseña o permisos. Los enlaces que no estén abiertos no serán considerados en la evaluación. Si algún elemento de la carpeta es modificado luego del cierre de la convocatoria, el enlace no será considerado en la evaluación.</w:t>
      </w:r>
    </w:p>
    <w:p w:rsidR="00ED0959" w:rsidRPr="00E01D1A" w:rsidRDefault="00ED0959" w:rsidP="00ED0959">
      <w:pPr>
        <w:pStyle w:val="Prrafodelista"/>
        <w:numPr>
          <w:ilvl w:val="0"/>
          <w:numId w:val="1"/>
        </w:numPr>
        <w:jc w:val="both"/>
        <w:rPr>
          <w:rFonts w:asciiTheme="minorHAnsi" w:hAnsiTheme="minorHAnsi" w:cs="Arial"/>
          <w:i/>
        </w:rPr>
      </w:pPr>
      <w:r w:rsidRPr="00E01D1A">
        <w:rPr>
          <w:rFonts w:asciiTheme="minorHAnsi" w:hAnsiTheme="minorHAnsi" w:cs="Arial"/>
          <w:b/>
          <w:i/>
        </w:rPr>
        <w:t>Por cada año de trayectoria se deben indicar tres momentos, acciones, procesos o proyectos relevantes, y que tengan relación directa y coherente con la propuesta técnica, y la hoja de vida entregada por el participante.</w:t>
      </w:r>
      <w:r w:rsidRPr="00E01D1A">
        <w:rPr>
          <w:rFonts w:asciiTheme="minorHAnsi" w:hAnsiTheme="minorHAnsi" w:cs="Arial"/>
          <w:i/>
        </w:rPr>
        <w:t xml:space="preserve"> </w:t>
      </w:r>
    </w:p>
    <w:p w:rsidR="007A45BD" w:rsidRPr="00E01D1A" w:rsidRDefault="007A45BD" w:rsidP="00ED0959">
      <w:pPr>
        <w:jc w:val="both"/>
        <w:rPr>
          <w:rFonts w:asciiTheme="minorHAnsi" w:hAnsiTheme="minorHAnsi"/>
          <w:i/>
        </w:rPr>
      </w:pPr>
    </w:p>
    <w:tbl>
      <w:tblPr>
        <w:tblStyle w:val="Tablaconcuadrcula"/>
        <w:tblW w:w="0" w:type="auto"/>
        <w:tblLook w:val="04A0" w:firstRow="1" w:lastRow="0" w:firstColumn="1" w:lastColumn="0" w:noHBand="0" w:noVBand="1"/>
      </w:tblPr>
      <w:tblGrid>
        <w:gridCol w:w="972"/>
        <w:gridCol w:w="7680"/>
        <w:gridCol w:w="5230"/>
      </w:tblGrid>
      <w:tr w:rsidR="00ED0959" w:rsidRPr="00E01D1A" w:rsidTr="00E01D1A">
        <w:trPr>
          <w:tblHeader/>
        </w:trPr>
        <w:tc>
          <w:tcPr>
            <w:tcW w:w="988" w:type="dxa"/>
            <w:shd w:val="clear" w:color="auto" w:fill="C5E0B3" w:themeFill="accent6" w:themeFillTint="66"/>
            <w:vAlign w:val="center"/>
          </w:tcPr>
          <w:p w:rsidR="00ED0959" w:rsidRPr="00E01D1A" w:rsidRDefault="00ED0959" w:rsidP="00E01D1A">
            <w:pPr>
              <w:jc w:val="center"/>
              <w:rPr>
                <w:rFonts w:asciiTheme="minorHAnsi" w:hAnsiTheme="minorHAnsi" w:cs="Arial"/>
                <w:b/>
              </w:rPr>
            </w:pPr>
            <w:bookmarkStart w:id="0" w:name="_GoBack" w:colFirst="0" w:colLast="2"/>
            <w:r w:rsidRPr="00E01D1A">
              <w:rPr>
                <w:rFonts w:asciiTheme="minorHAnsi" w:hAnsiTheme="minorHAnsi" w:cs="Arial"/>
                <w:b/>
              </w:rPr>
              <w:t>Año</w:t>
            </w:r>
          </w:p>
        </w:tc>
        <w:tc>
          <w:tcPr>
            <w:tcW w:w="7938" w:type="dxa"/>
            <w:shd w:val="clear" w:color="auto" w:fill="C5E0B3" w:themeFill="accent6" w:themeFillTint="66"/>
            <w:vAlign w:val="center"/>
          </w:tcPr>
          <w:p w:rsidR="00ED0959" w:rsidRPr="00E01D1A" w:rsidRDefault="00ED0959" w:rsidP="00E01D1A">
            <w:pPr>
              <w:jc w:val="center"/>
              <w:rPr>
                <w:rFonts w:asciiTheme="minorHAnsi" w:hAnsiTheme="minorHAnsi" w:cs="Arial"/>
                <w:b/>
              </w:rPr>
            </w:pPr>
            <w:r w:rsidRPr="00E01D1A">
              <w:rPr>
                <w:rFonts w:asciiTheme="minorHAnsi" w:hAnsiTheme="minorHAnsi" w:cs="Arial"/>
                <w:b/>
              </w:rPr>
              <w:t>Descripción del momento, acción, proceso o proyecto</w:t>
            </w:r>
          </w:p>
        </w:tc>
        <w:tc>
          <w:tcPr>
            <w:tcW w:w="5380" w:type="dxa"/>
            <w:shd w:val="clear" w:color="auto" w:fill="C5E0B3" w:themeFill="accent6" w:themeFillTint="66"/>
            <w:vAlign w:val="center"/>
          </w:tcPr>
          <w:p w:rsidR="00ED0959" w:rsidRPr="00E01D1A" w:rsidRDefault="00ED0959" w:rsidP="00E01D1A">
            <w:pPr>
              <w:jc w:val="center"/>
              <w:rPr>
                <w:rFonts w:asciiTheme="minorHAnsi" w:hAnsiTheme="minorHAnsi" w:cs="Arial"/>
              </w:rPr>
            </w:pPr>
            <w:r w:rsidRPr="00E01D1A">
              <w:rPr>
                <w:rFonts w:asciiTheme="minorHAnsi" w:hAnsiTheme="minorHAnsi" w:cs="Arial"/>
                <w:b/>
              </w:rPr>
              <w:t>Enlace.</w:t>
            </w:r>
            <w:r w:rsidRPr="00E01D1A">
              <w:rPr>
                <w:rFonts w:asciiTheme="minorHAnsi" w:hAnsiTheme="minorHAnsi" w:cs="Arial"/>
              </w:rPr>
              <w:t xml:space="preserve"> Si el soporte fue cargado en la plataforma de convocatorias, escribir </w:t>
            </w:r>
            <w:r w:rsidRPr="00E01D1A">
              <w:rPr>
                <w:rFonts w:asciiTheme="minorHAnsi" w:hAnsiTheme="minorHAnsi" w:cs="Arial"/>
                <w:b/>
              </w:rPr>
              <w:t>Archivo cargado en plataforma</w:t>
            </w:r>
            <w:r w:rsidR="00430A9A" w:rsidRPr="00E01D1A">
              <w:rPr>
                <w:rFonts w:asciiTheme="minorHAnsi" w:hAnsiTheme="minorHAnsi" w:cs="Arial"/>
                <w:b/>
              </w:rPr>
              <w:t xml:space="preserve"> </w:t>
            </w:r>
            <w:r w:rsidR="00430A9A" w:rsidRPr="00E01D1A">
              <w:rPr>
                <w:rFonts w:asciiTheme="minorHAnsi" w:hAnsiTheme="minorHAnsi" w:cs="Arial"/>
              </w:rPr>
              <w:t>en esta columna</w:t>
            </w:r>
          </w:p>
        </w:tc>
      </w:tr>
      <w:bookmarkEnd w:id="0"/>
      <w:tr w:rsidR="00430A9A" w:rsidRPr="00E01D1A" w:rsidTr="00430A9A">
        <w:tc>
          <w:tcPr>
            <w:tcW w:w="988" w:type="dxa"/>
            <w:vMerge w:val="restart"/>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val="restart"/>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val="restart"/>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val="restart"/>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val="restart"/>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r w:rsidR="00430A9A" w:rsidRPr="00E01D1A" w:rsidTr="00430A9A">
        <w:tc>
          <w:tcPr>
            <w:tcW w:w="988" w:type="dxa"/>
            <w:vMerge/>
          </w:tcPr>
          <w:p w:rsidR="00430A9A" w:rsidRPr="00E01D1A" w:rsidRDefault="00430A9A" w:rsidP="00ED0959">
            <w:pPr>
              <w:jc w:val="both"/>
              <w:rPr>
                <w:rFonts w:asciiTheme="minorHAnsi" w:hAnsiTheme="minorHAnsi" w:cs="Arial"/>
              </w:rPr>
            </w:pPr>
          </w:p>
        </w:tc>
        <w:tc>
          <w:tcPr>
            <w:tcW w:w="7938" w:type="dxa"/>
          </w:tcPr>
          <w:p w:rsidR="00430A9A" w:rsidRPr="00E01D1A" w:rsidRDefault="00430A9A" w:rsidP="00ED0959">
            <w:pPr>
              <w:jc w:val="both"/>
              <w:rPr>
                <w:rFonts w:asciiTheme="minorHAnsi" w:hAnsiTheme="minorHAnsi" w:cs="Arial"/>
              </w:rPr>
            </w:pPr>
          </w:p>
        </w:tc>
        <w:tc>
          <w:tcPr>
            <w:tcW w:w="5380" w:type="dxa"/>
          </w:tcPr>
          <w:p w:rsidR="00430A9A" w:rsidRPr="00E01D1A" w:rsidRDefault="00430A9A" w:rsidP="00ED0959">
            <w:pPr>
              <w:jc w:val="both"/>
              <w:rPr>
                <w:rFonts w:asciiTheme="minorHAnsi" w:hAnsiTheme="minorHAnsi" w:cs="Arial"/>
              </w:rPr>
            </w:pPr>
          </w:p>
        </w:tc>
      </w:tr>
    </w:tbl>
    <w:p w:rsidR="00ED0959" w:rsidRPr="00E01D1A" w:rsidRDefault="00ED0959" w:rsidP="00ED0959">
      <w:pPr>
        <w:jc w:val="both"/>
        <w:rPr>
          <w:rFonts w:asciiTheme="minorHAnsi" w:hAnsiTheme="minorHAnsi"/>
          <w:i/>
        </w:rPr>
      </w:pPr>
    </w:p>
    <w:p w:rsidR="00430A9A" w:rsidRPr="00E01D1A" w:rsidRDefault="00430A9A" w:rsidP="00ED0959">
      <w:pPr>
        <w:jc w:val="both"/>
        <w:rPr>
          <w:rFonts w:asciiTheme="minorHAnsi" w:hAnsiTheme="minorHAnsi"/>
          <w:i/>
        </w:rPr>
      </w:pPr>
      <w:r w:rsidRPr="00E01D1A">
        <w:rPr>
          <w:rFonts w:asciiTheme="minorHAnsi" w:hAnsiTheme="minorHAnsi"/>
          <w:b/>
          <w:i/>
        </w:rPr>
        <w:t>Nota:</w:t>
      </w:r>
      <w:r w:rsidRPr="00E01D1A">
        <w:rPr>
          <w:rFonts w:asciiTheme="minorHAnsi" w:hAnsiTheme="minorHAnsi"/>
          <w:i/>
        </w:rPr>
        <w:t xml:space="preserve"> Si requiere más filas para agregar enlaces a soportes o anexos, puede agregarlas. </w:t>
      </w:r>
    </w:p>
    <w:sectPr w:rsidR="00430A9A" w:rsidRPr="00E01D1A" w:rsidSect="00E01D1A">
      <w:pgSz w:w="15840" w:h="12240" w:orient="landscape"/>
      <w:pgMar w:top="1701" w:right="955" w:bottom="170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㐔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333C0"/>
    <w:multiLevelType w:val="hybridMultilevel"/>
    <w:tmpl w:val="FCEC9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59"/>
    <w:rsid w:val="00202522"/>
    <w:rsid w:val="002431FF"/>
    <w:rsid w:val="00430A9A"/>
    <w:rsid w:val="007A45BD"/>
    <w:rsid w:val="00A11B9A"/>
    <w:rsid w:val="00E01D1A"/>
    <w:rsid w:val="00ED09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254C4-612C-46F0-9966-4D1DA56C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959"/>
    <w:pPr>
      <w:ind w:left="720"/>
      <w:contextualSpacing/>
    </w:pPr>
  </w:style>
  <w:style w:type="table" w:styleId="Tablaconcuadrcula">
    <w:name w:val="Table Grid"/>
    <w:basedOn w:val="Tablanormal"/>
    <w:uiPriority w:val="39"/>
    <w:rsid w:val="00ED0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1D1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01D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Neron</dc:creator>
  <cp:keywords/>
  <dc:description/>
  <cp:lastModifiedBy>María del Coral Miranda Galindo</cp:lastModifiedBy>
  <cp:revision>4</cp:revision>
  <dcterms:created xsi:type="dcterms:W3CDTF">2022-07-08T00:46:00Z</dcterms:created>
  <dcterms:modified xsi:type="dcterms:W3CDTF">2022-07-08T02:02:00Z</dcterms:modified>
</cp:coreProperties>
</file>