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11C3" w:rsidRDefault="00D411C3">
      <w:pPr>
        <w:rPr>
          <w:rFonts w:ascii="Arial" w:eastAsia="Batang" w:hAnsi="Arial" w:cs="Arial"/>
          <w:b/>
          <w:snapToGrid w:val="0"/>
          <w:sz w:val="20"/>
          <w:szCs w:val="20"/>
          <w:lang w:val="es-CO"/>
        </w:rPr>
      </w:pPr>
    </w:p>
    <w:sdt>
      <w:sdtPr>
        <w:rPr>
          <w:rFonts w:ascii="Arial" w:eastAsia="Batang" w:hAnsi="Arial" w:cs="Arial"/>
          <w:b/>
          <w:snapToGrid w:val="0"/>
          <w:sz w:val="22"/>
          <w:szCs w:val="22"/>
          <w:lang w:val="es-CO"/>
        </w:rPr>
        <w:alias w:val="no modificar"/>
        <w:tag w:val="no modificar"/>
        <w:id w:val="-1102483992"/>
        <w:lock w:val="sdtContentLocked"/>
        <w:placeholder>
          <w:docPart w:val="DefaultPlaceholder_1081868574"/>
        </w:placeholder>
      </w:sdtPr>
      <w:sdtEndPr/>
      <w:sdtContent>
        <w:p w:rsidR="00D411C3" w:rsidRDefault="00E05537">
          <w:pPr>
            <w:jc w:val="center"/>
            <w:rPr>
              <w:rFonts w:ascii="Arial" w:eastAsia="Batang" w:hAnsi="Arial" w:cs="Arial"/>
              <w:b/>
              <w:snapToGrid w:val="0"/>
              <w:sz w:val="22"/>
              <w:szCs w:val="22"/>
              <w:lang w:val="es-CO"/>
            </w:rPr>
          </w:pPr>
          <w:r>
            <w:rPr>
              <w:rFonts w:ascii="Arial" w:eastAsia="Batang" w:hAnsi="Arial" w:cs="Arial"/>
              <w:b/>
              <w:snapToGrid w:val="0"/>
              <w:sz w:val="22"/>
              <w:szCs w:val="22"/>
              <w:lang w:val="es-CO"/>
            </w:rPr>
            <w:t>RESOLUCIÓN NÚMERO RAD EN CONSTRUCCION DE FEC EN CONSTRUCCION</w:t>
          </w:r>
        </w:p>
      </w:sdtContent>
    </w:sdt>
    <w:p w:rsidR="00E86BB5" w:rsidRDefault="00E86BB5" w:rsidP="00E86BB5">
      <w:pPr>
        <w:pStyle w:val="Pa6"/>
        <w:spacing w:after="100"/>
        <w:jc w:val="center"/>
        <w:rPr>
          <w:rFonts w:cs="Arial Narrow"/>
          <w:b/>
          <w:bCs/>
          <w:color w:val="000000"/>
          <w:sz w:val="28"/>
          <w:szCs w:val="28"/>
        </w:rPr>
      </w:pPr>
      <w:r>
        <w:rPr>
          <w:rFonts w:cs="Arial Narrow"/>
          <w:b/>
          <w:bCs/>
          <w:color w:val="000000"/>
          <w:sz w:val="28"/>
          <w:szCs w:val="28"/>
        </w:rPr>
        <w:t xml:space="preserve">(Noviembre 13) </w:t>
      </w:r>
    </w:p>
    <w:p w:rsidR="00E86BB5" w:rsidRPr="00E86BB5" w:rsidRDefault="00E86BB5" w:rsidP="00E86BB5">
      <w:pPr>
        <w:rPr>
          <w:lang w:val="es-CO"/>
        </w:rPr>
      </w:pPr>
    </w:p>
    <w:p w:rsidR="00E86BB5" w:rsidRDefault="00E86BB5" w:rsidP="00E86BB5">
      <w:pPr>
        <w:pStyle w:val="Pa7"/>
        <w:jc w:val="center"/>
        <w:rPr>
          <w:rFonts w:ascii="Arial" w:hAnsi="Arial" w:cs="Arial"/>
          <w:i/>
          <w:iCs/>
          <w:color w:val="000000"/>
          <w:sz w:val="27"/>
          <w:szCs w:val="27"/>
        </w:rPr>
      </w:pPr>
      <w:r>
        <w:rPr>
          <w:rFonts w:ascii="Arial" w:hAnsi="Arial" w:cs="Arial"/>
          <w:i/>
          <w:iCs/>
          <w:color w:val="000000"/>
          <w:sz w:val="27"/>
          <w:szCs w:val="27"/>
        </w:rPr>
        <w:t>Por la cual se señalan los tiempos para culminar actividades en los procesos de conservación y actualización catastral y se ordena el cierre de los Sistemas de Información Catastral y la suspensión de términos, con la finalidad de consolidar la Base de Datos Catastral administrada por la Subsecretaría de Catastro de Medellín por motivo de cierre del año 2020</w:t>
      </w:r>
    </w:p>
    <w:p w:rsidR="00E86BB5" w:rsidRPr="00B14418" w:rsidRDefault="00E86BB5" w:rsidP="00E86BB5"/>
    <w:p w:rsidR="00E86BB5" w:rsidRDefault="00E86BB5" w:rsidP="00E86BB5">
      <w:pPr>
        <w:pStyle w:val="Pa8"/>
        <w:spacing w:after="340"/>
        <w:jc w:val="center"/>
        <w:rPr>
          <w:rFonts w:ascii="Arial" w:hAnsi="Arial" w:cs="Arial"/>
          <w:color w:val="000000"/>
          <w:sz w:val="20"/>
          <w:szCs w:val="20"/>
        </w:rPr>
      </w:pPr>
      <w:r>
        <w:rPr>
          <w:rFonts w:ascii="Arial" w:hAnsi="Arial" w:cs="Arial"/>
          <w:b/>
          <w:bCs/>
          <w:color w:val="000000"/>
          <w:sz w:val="20"/>
          <w:szCs w:val="20"/>
        </w:rPr>
        <w:t xml:space="preserve">EL SUBSECRETARIO DE CATASTRO DE MEDELLÍN, </w:t>
      </w:r>
    </w:p>
    <w:p w:rsidR="00E86BB5" w:rsidRDefault="00E86BB5" w:rsidP="00E86BB5">
      <w:pPr>
        <w:pStyle w:val="Pa9"/>
        <w:spacing w:after="340"/>
        <w:jc w:val="both"/>
        <w:rPr>
          <w:rFonts w:ascii="Arial" w:hAnsi="Arial" w:cs="Arial"/>
          <w:color w:val="000000"/>
          <w:sz w:val="20"/>
          <w:szCs w:val="20"/>
        </w:rPr>
      </w:pPr>
      <w:r>
        <w:rPr>
          <w:rFonts w:ascii="Arial" w:hAnsi="Arial" w:cs="Arial"/>
          <w:color w:val="000000"/>
          <w:sz w:val="20"/>
          <w:szCs w:val="20"/>
        </w:rPr>
        <w:t xml:space="preserve">En ejercicio de las facultades otorgadas por los literales A. y B. del artículo 98 del Decreto Municipal 0911 de 2015 y en los numerales 1 y 2 del artículo 347 del Decreto Municipal 883 de 2015. </w:t>
      </w:r>
    </w:p>
    <w:p w:rsidR="00E86BB5" w:rsidRDefault="00E86BB5" w:rsidP="00E86BB5">
      <w:pPr>
        <w:pStyle w:val="Pa8"/>
        <w:spacing w:after="340"/>
        <w:jc w:val="center"/>
        <w:rPr>
          <w:rFonts w:ascii="Arial" w:hAnsi="Arial" w:cs="Arial"/>
          <w:color w:val="000000"/>
          <w:sz w:val="20"/>
          <w:szCs w:val="20"/>
        </w:rPr>
      </w:pPr>
      <w:r>
        <w:rPr>
          <w:rFonts w:ascii="Arial" w:hAnsi="Arial" w:cs="Arial"/>
          <w:b/>
          <w:bCs/>
          <w:color w:val="000000"/>
          <w:sz w:val="20"/>
          <w:szCs w:val="20"/>
        </w:rPr>
        <w:t xml:space="preserve">CONSIDERANDO QUE: </w:t>
      </w:r>
    </w:p>
    <w:p w:rsidR="00E86BB5" w:rsidRPr="00B14418" w:rsidRDefault="00E86BB5" w:rsidP="00E86BB5">
      <w:pPr>
        <w:autoSpaceDE w:val="0"/>
        <w:autoSpaceDN w:val="0"/>
        <w:adjustRightInd w:val="0"/>
        <w:spacing w:after="340" w:line="201" w:lineRule="atLeast"/>
        <w:jc w:val="both"/>
        <w:rPr>
          <w:rFonts w:ascii="Arial" w:hAnsi="Arial" w:cs="Arial"/>
          <w:color w:val="000000"/>
          <w:sz w:val="20"/>
          <w:szCs w:val="20"/>
        </w:rPr>
      </w:pPr>
      <w:r w:rsidRPr="00B14418">
        <w:rPr>
          <w:rFonts w:ascii="Arial" w:hAnsi="Arial" w:cs="Arial"/>
          <w:color w:val="000000"/>
          <w:sz w:val="20"/>
          <w:szCs w:val="20"/>
        </w:rPr>
        <w:t xml:space="preserve">La Constitución Política establece en su artículo 2º que son fines esenciales del Estado, entre otros, servir a la comunidad, garantizar la efectividad de los principios, derechos y deberes consagrados constitucionalmente y mantener la integridad territorial. </w:t>
      </w:r>
    </w:p>
    <w:p w:rsidR="00E86BB5" w:rsidRDefault="00E86BB5" w:rsidP="00E86BB5">
      <w:pPr>
        <w:pStyle w:val="Pa9"/>
        <w:spacing w:after="340"/>
        <w:jc w:val="both"/>
        <w:rPr>
          <w:rFonts w:ascii="Arial" w:hAnsi="Arial" w:cs="Arial"/>
          <w:color w:val="000000"/>
          <w:sz w:val="20"/>
          <w:szCs w:val="20"/>
        </w:rPr>
      </w:pPr>
      <w:r w:rsidRPr="00B14418">
        <w:rPr>
          <w:rFonts w:ascii="Arial" w:hAnsi="Arial" w:cs="Arial"/>
          <w:color w:val="000000"/>
          <w:sz w:val="20"/>
          <w:szCs w:val="20"/>
        </w:rPr>
        <w:t xml:space="preserve">En desarrollo de dichas finalidades, el artículo 365 de la Constitución Política de Colombia, dispone que los servicios públicos son inherentes a la finalidad social del Estado, razón por la cual, este tiene el deber de asegurar su prestación eficiente a todos los habitantes del territorio nacional. Así mismo, dispone que la prestación de los servicios públicos podrá ser realizada por el Estado, directa o indirectamente, por comunidades organizadas o por particulares; sin perjuicio del deber estatal de mantener la regulación, el control y la vigilancia de los servicios públicos. </w:t>
      </w:r>
    </w:p>
    <w:p w:rsidR="00E86BB5" w:rsidRDefault="00E86BB5" w:rsidP="00E86BB5">
      <w:pPr>
        <w:pStyle w:val="Pa9"/>
        <w:spacing w:after="340"/>
        <w:jc w:val="both"/>
        <w:rPr>
          <w:rFonts w:ascii="Arial" w:hAnsi="Arial" w:cs="Arial"/>
          <w:color w:val="000000"/>
          <w:sz w:val="20"/>
          <w:szCs w:val="20"/>
        </w:rPr>
      </w:pPr>
      <w:r>
        <w:rPr>
          <w:rFonts w:ascii="Arial" w:hAnsi="Arial" w:cs="Arial"/>
          <w:color w:val="000000"/>
          <w:sz w:val="20"/>
          <w:szCs w:val="20"/>
        </w:rPr>
        <w:t xml:space="preserve">Al respecto, el artículo 79 de la Ley 1955 de 2019 por medio de la cual se expidió el Plan Nacional de Desarrollo 2018-2022 “Pacto por Colombia, Pacto por la Equidad”, establece que “La gestión catastral es un servicio público que comprende un conjunto de operaciones técnicas y administrativas orientadas a la adecuada formación, actualización, conservación y difusión de la información catastral, así como los procedimientos del enfoque catastral multipropósito que sean adoptados”. </w:t>
      </w:r>
    </w:p>
    <w:p w:rsidR="00E86BB5" w:rsidRDefault="00E86BB5" w:rsidP="00E86BB5">
      <w:pPr>
        <w:rPr>
          <w:lang w:val="es-CO"/>
        </w:rPr>
      </w:pPr>
    </w:p>
    <w:p w:rsidR="00E86BB5" w:rsidRPr="00E86BB5" w:rsidRDefault="00E86BB5" w:rsidP="00E86BB5">
      <w:pPr>
        <w:rPr>
          <w:lang w:val="es-CO"/>
        </w:rPr>
      </w:pPr>
    </w:p>
    <w:p w:rsidR="00E86BB5" w:rsidRDefault="00E86BB5" w:rsidP="00E86BB5">
      <w:pPr>
        <w:pStyle w:val="Pa9"/>
        <w:spacing w:after="340"/>
        <w:jc w:val="both"/>
        <w:rPr>
          <w:rFonts w:ascii="Arial" w:hAnsi="Arial" w:cs="Arial"/>
          <w:color w:val="000000"/>
          <w:sz w:val="20"/>
          <w:szCs w:val="20"/>
        </w:rPr>
      </w:pPr>
      <w:r>
        <w:rPr>
          <w:rFonts w:ascii="Arial" w:hAnsi="Arial" w:cs="Arial"/>
          <w:color w:val="000000"/>
          <w:sz w:val="20"/>
          <w:szCs w:val="20"/>
        </w:rPr>
        <w:t xml:space="preserve">Dentro de las funciones esenciales de la Subsecretaría de Catastro se halla la de adoptar con base en las normas, los planes y programas para llevar a cabo la conservación y actualización de la formación catastral en el Municipio de Medellín, así como realizar, mantener y actualizar el censo catastral del Municipio de Medellín en sus diversos aspectos, en particular fijar el valor catastral de los bienes inmuebles que sirve como base para la determinación de los impuestos sobre dichos bienes; y generar y mantener actualizada la Cartografía Oficial del Municipio de Medellín. </w:t>
      </w:r>
    </w:p>
    <w:p w:rsidR="00E86BB5" w:rsidRDefault="00E86BB5" w:rsidP="00E86BB5">
      <w:pPr>
        <w:pStyle w:val="Pa9"/>
        <w:spacing w:after="340"/>
        <w:jc w:val="both"/>
        <w:rPr>
          <w:color w:val="000000"/>
          <w:sz w:val="20"/>
          <w:szCs w:val="20"/>
        </w:rPr>
      </w:pPr>
      <w:r>
        <w:rPr>
          <w:rFonts w:ascii="Arial" w:hAnsi="Arial" w:cs="Arial"/>
          <w:color w:val="000000"/>
          <w:sz w:val="20"/>
          <w:szCs w:val="20"/>
        </w:rPr>
        <w:t xml:space="preserve">En cumplimiento de lo dispuesto en la Ley 1955 de 2019, el Decreto Reglamentario 148 de 2020 y en la Resolución 388 de 2020, proferida por el Instituto Geográfico Agustín Codazzi – IGAC, la Subsecretaría de Catastro ha venido adelantando las labores tendientes a la implementación del </w:t>
      </w:r>
      <w:r w:rsidRPr="00E44A86">
        <w:rPr>
          <w:rFonts w:ascii="Arial" w:hAnsi="Arial" w:cs="Arial"/>
          <w:color w:val="000000"/>
          <w:sz w:val="20"/>
          <w:szCs w:val="20"/>
        </w:rPr>
        <w:t>Modelo Extendido de Catastro Registro del Modelo LADM_ COL</w:t>
      </w:r>
      <w:r>
        <w:rPr>
          <w:rFonts w:ascii="Arial" w:hAnsi="Arial" w:cs="Arial"/>
          <w:color w:val="000000"/>
          <w:sz w:val="20"/>
          <w:szCs w:val="20"/>
        </w:rPr>
        <w:t>, adoptado mediante l</w:t>
      </w:r>
      <w:r w:rsidRPr="00E44A86">
        <w:rPr>
          <w:rFonts w:ascii="Arial" w:hAnsi="Arial" w:cs="Arial"/>
          <w:color w:val="000000"/>
          <w:sz w:val="20"/>
          <w:szCs w:val="20"/>
        </w:rPr>
        <w:t>a Resolución Conjunta expedida por la Superintendencia de Notariado y Registro (SNR) 4218 y el Instituto Geográfico Agustín Codazzi (IGAC) 499 de 2020</w:t>
      </w:r>
      <w:r>
        <w:rPr>
          <w:rFonts w:ascii="Arial" w:hAnsi="Arial" w:cs="Arial"/>
          <w:color w:val="000000"/>
          <w:sz w:val="20"/>
          <w:szCs w:val="20"/>
        </w:rPr>
        <w:t>.</w:t>
      </w:r>
      <w:r>
        <w:rPr>
          <w:color w:val="000000"/>
          <w:sz w:val="20"/>
          <w:szCs w:val="20"/>
        </w:rPr>
        <w:t xml:space="preserve"> </w:t>
      </w:r>
    </w:p>
    <w:p w:rsidR="00E86BB5" w:rsidRDefault="00E86BB5" w:rsidP="00E86BB5">
      <w:pPr>
        <w:pStyle w:val="Pa9"/>
        <w:spacing w:after="340"/>
        <w:jc w:val="both"/>
        <w:rPr>
          <w:rFonts w:ascii="Arial" w:hAnsi="Arial" w:cs="Arial"/>
          <w:color w:val="000000"/>
          <w:sz w:val="20"/>
          <w:szCs w:val="20"/>
        </w:rPr>
      </w:pPr>
      <w:r>
        <w:rPr>
          <w:rFonts w:ascii="Arial" w:hAnsi="Arial" w:cs="Arial"/>
          <w:color w:val="000000"/>
          <w:sz w:val="20"/>
          <w:szCs w:val="20"/>
        </w:rPr>
        <w:t>El Artículo 2.2.2.2.28</w:t>
      </w:r>
      <w:r w:rsidRPr="00E44A86">
        <w:rPr>
          <w:rFonts w:ascii="Arial" w:hAnsi="Arial" w:cs="Arial"/>
          <w:color w:val="000000"/>
          <w:sz w:val="20"/>
          <w:szCs w:val="20"/>
        </w:rPr>
        <w:t xml:space="preserve"> </w:t>
      </w:r>
      <w:r>
        <w:rPr>
          <w:rFonts w:ascii="Arial" w:hAnsi="Arial" w:cs="Arial"/>
          <w:color w:val="000000"/>
          <w:sz w:val="20"/>
          <w:szCs w:val="20"/>
        </w:rPr>
        <w:t>del Decreto Reglamentario 148 de 2020, establece que: “</w:t>
      </w:r>
      <w:r w:rsidRPr="00E44A86">
        <w:rPr>
          <w:rFonts w:ascii="Arial" w:hAnsi="Arial" w:cs="Arial"/>
          <w:color w:val="000000"/>
          <w:sz w:val="20"/>
          <w:szCs w:val="20"/>
        </w:rPr>
        <w:t>Para efectos de lo consagrado en el artículo 3o de la Ley 44 de 1990, los avalúos catastrales, resultantes de la prestación del servicio público de gestión catastral, entrarán en vigencia para efectos fiscales a partir del 1 de enero del año siguiente a aquel en que fueron estimados o calculados, para lo cual los gestores catastrales ordenarán por acto administrativo su entrada en vigencia</w:t>
      </w:r>
      <w:r>
        <w:rPr>
          <w:rFonts w:ascii="Arial" w:hAnsi="Arial" w:cs="Arial"/>
          <w:color w:val="000000"/>
          <w:sz w:val="20"/>
          <w:szCs w:val="20"/>
        </w:rPr>
        <w:t xml:space="preserve">.” </w:t>
      </w:r>
    </w:p>
    <w:p w:rsidR="00E86BB5" w:rsidRDefault="00E86BB5" w:rsidP="00E86BB5">
      <w:pPr>
        <w:pStyle w:val="Pa9"/>
        <w:spacing w:after="340"/>
        <w:jc w:val="both"/>
        <w:rPr>
          <w:rFonts w:ascii="Arial" w:hAnsi="Arial" w:cs="Arial"/>
          <w:color w:val="000000"/>
          <w:sz w:val="20"/>
          <w:szCs w:val="20"/>
        </w:rPr>
      </w:pPr>
      <w:r>
        <w:rPr>
          <w:rFonts w:ascii="Arial" w:hAnsi="Arial" w:cs="Arial"/>
          <w:color w:val="000000"/>
          <w:sz w:val="20"/>
          <w:szCs w:val="20"/>
        </w:rPr>
        <w:t xml:space="preserve">Para la correcta ejecución de los procesos catastrales, la Subsecretaría de Catastro debe gestionar la información física, jurídica y económica asociada con los procesos de actualización de la formación y de conservación catastral de los predios existentes en la ciudad de Medellín, y apoya dicha gestión introduciendo las modificaciones a que haya lugar en la Base de Datos Catastral. </w:t>
      </w:r>
    </w:p>
    <w:p w:rsidR="00E86BB5" w:rsidRDefault="00E86BB5" w:rsidP="00E86BB5">
      <w:pPr>
        <w:pStyle w:val="Pa9"/>
        <w:spacing w:after="340"/>
        <w:jc w:val="both"/>
        <w:rPr>
          <w:rFonts w:ascii="Arial" w:hAnsi="Arial" w:cs="Arial"/>
          <w:color w:val="000000"/>
          <w:sz w:val="20"/>
          <w:szCs w:val="20"/>
        </w:rPr>
      </w:pPr>
      <w:r>
        <w:rPr>
          <w:rFonts w:ascii="Arial" w:hAnsi="Arial" w:cs="Arial"/>
          <w:color w:val="000000"/>
          <w:sz w:val="20"/>
          <w:szCs w:val="20"/>
        </w:rPr>
        <w:t xml:space="preserve">Para llevar a buen término la implementación y los procedimientos catastrales antes mencionados, se hace necesario cerrar temporalmente los Sistemas de Información Catastral, con el fin de: a) Determinar masivamente los avalúos catastrales para la vigencia 2021; b) Realizar sobre la Base de Datos Catastral los ajustes y parametrizaciones para la nueva vigencia con miras a una adecuada y eficiente atención a las solicitudes de los usuarios del Catastro; y c) Consolidar la Base de Datos Catastral en sus componentes gráfico y alfanumérico, de tal forma que sea el reflejo de la actualización de la formación catastral. Todas estas labores deben ser adelantadas realizando las simulaciones, las pruebas, los respectivos ajustes, así como corrigiendo las inconsistencias que arroje la aplicación de la metodología o de los modelos econométricos y realizando las verificaciones a que haya lugar. </w:t>
      </w:r>
    </w:p>
    <w:p w:rsidR="00E86BB5" w:rsidRDefault="00E86BB5" w:rsidP="00E86BB5">
      <w:pPr>
        <w:pStyle w:val="Pa9"/>
        <w:spacing w:after="340"/>
        <w:jc w:val="both"/>
        <w:rPr>
          <w:rFonts w:ascii="Arial" w:hAnsi="Arial" w:cs="Arial"/>
          <w:color w:val="000000"/>
          <w:sz w:val="20"/>
          <w:szCs w:val="20"/>
        </w:rPr>
      </w:pPr>
      <w:r>
        <w:rPr>
          <w:rFonts w:ascii="Arial" w:hAnsi="Arial" w:cs="Arial"/>
          <w:color w:val="000000"/>
          <w:sz w:val="20"/>
          <w:szCs w:val="20"/>
        </w:rPr>
        <w:t xml:space="preserve">El Macroproceso de Impuesto Predial Unificado se gestiona a través del Sistema de Información Catastral alfanumérico, motivo por el cual, hasta que la Base de Datos Catastral no se encuentre actualizada, no se podrá correr para la liquidación y facturación de dicho impuesto. </w:t>
      </w:r>
    </w:p>
    <w:p w:rsidR="00E86BB5" w:rsidRDefault="00E86BB5" w:rsidP="00E86BB5">
      <w:pPr>
        <w:rPr>
          <w:lang w:val="es-CO"/>
        </w:rPr>
      </w:pPr>
    </w:p>
    <w:p w:rsidR="00E86BB5" w:rsidRPr="00E86BB5" w:rsidRDefault="00E86BB5" w:rsidP="00E86BB5">
      <w:pPr>
        <w:rPr>
          <w:lang w:val="es-CO"/>
        </w:rPr>
      </w:pPr>
    </w:p>
    <w:p w:rsidR="00E86BB5" w:rsidRDefault="00E86BB5" w:rsidP="00E86BB5">
      <w:pPr>
        <w:pStyle w:val="Pa9"/>
        <w:spacing w:after="340"/>
        <w:jc w:val="both"/>
        <w:rPr>
          <w:rFonts w:ascii="Arial" w:hAnsi="Arial" w:cs="Arial"/>
          <w:color w:val="000000"/>
          <w:sz w:val="20"/>
          <w:szCs w:val="20"/>
        </w:rPr>
      </w:pPr>
      <w:r>
        <w:rPr>
          <w:rFonts w:ascii="Arial" w:hAnsi="Arial" w:cs="Arial"/>
          <w:color w:val="000000"/>
          <w:sz w:val="20"/>
          <w:szCs w:val="20"/>
        </w:rPr>
        <w:lastRenderedPageBreak/>
        <w:t xml:space="preserve">Todo lo anterior con el objetivo de evitar que se presenten modificaciones que puedan afectar la integridad y consistencia de la información contenida en la Base de Datos Catastral. </w:t>
      </w:r>
    </w:p>
    <w:p w:rsidR="00E86BB5" w:rsidRDefault="00E86BB5" w:rsidP="00E86BB5">
      <w:pPr>
        <w:pStyle w:val="Pa9"/>
        <w:spacing w:after="340"/>
        <w:jc w:val="both"/>
        <w:rPr>
          <w:rFonts w:ascii="Arial" w:hAnsi="Arial" w:cs="Arial"/>
          <w:color w:val="000000"/>
          <w:sz w:val="20"/>
          <w:szCs w:val="20"/>
        </w:rPr>
      </w:pPr>
      <w:r>
        <w:rPr>
          <w:rFonts w:ascii="Arial" w:hAnsi="Arial" w:cs="Arial"/>
          <w:color w:val="000000"/>
          <w:sz w:val="20"/>
          <w:szCs w:val="20"/>
        </w:rPr>
        <w:t xml:space="preserve">Como consecuencia de lo anterior, todos los términos de los trámites y solicitudes, incluyendo los recursos administrativos que dependen de la utilización de la Base de Datos Catastral, deben quedar suspendidos hasta la fecha de reapertura de ésta. </w:t>
      </w:r>
    </w:p>
    <w:p w:rsidR="00E86BB5" w:rsidRDefault="00E86BB5" w:rsidP="00E86BB5">
      <w:pPr>
        <w:pStyle w:val="Pa9"/>
        <w:spacing w:after="340"/>
        <w:jc w:val="both"/>
        <w:rPr>
          <w:rFonts w:ascii="Arial" w:hAnsi="Arial" w:cs="Arial"/>
          <w:color w:val="000000"/>
          <w:sz w:val="20"/>
          <w:szCs w:val="20"/>
        </w:rPr>
      </w:pPr>
      <w:r>
        <w:rPr>
          <w:rFonts w:ascii="Arial" w:hAnsi="Arial" w:cs="Arial"/>
          <w:color w:val="000000"/>
          <w:sz w:val="20"/>
          <w:szCs w:val="20"/>
        </w:rPr>
        <w:t xml:space="preserve">Se cumplió lo señalado en artículo 8°, numeral 8, de la Ley 1437 de 2011 Código de Procedimiento Administrativo y de lo Contencioso Administrativo, que establece el deber de informar al público acerca del proyecto específico de regulación, el cual se puso a disposición de todas las personas en la página web de la Alcaldía de Medellín, los días </w:t>
      </w:r>
      <w:r w:rsidR="008857A4">
        <w:rPr>
          <w:rFonts w:ascii="Arial" w:hAnsi="Arial" w:cs="Arial"/>
          <w:color w:val="000000"/>
          <w:sz w:val="20"/>
          <w:szCs w:val="20"/>
        </w:rPr>
        <w:t xml:space="preserve">10 </w:t>
      </w:r>
      <w:r>
        <w:rPr>
          <w:rFonts w:ascii="Arial" w:hAnsi="Arial" w:cs="Arial"/>
          <w:color w:val="000000"/>
          <w:sz w:val="20"/>
          <w:szCs w:val="20"/>
        </w:rPr>
        <w:t>al 1</w:t>
      </w:r>
      <w:r w:rsidR="00316D8A">
        <w:rPr>
          <w:rFonts w:ascii="Arial" w:hAnsi="Arial" w:cs="Arial"/>
          <w:color w:val="000000"/>
          <w:sz w:val="20"/>
          <w:szCs w:val="20"/>
        </w:rPr>
        <w:t>2</w:t>
      </w:r>
      <w:bookmarkStart w:id="0" w:name="_GoBack"/>
      <w:bookmarkEnd w:id="0"/>
      <w:r>
        <w:rPr>
          <w:rFonts w:ascii="Arial" w:hAnsi="Arial" w:cs="Arial"/>
          <w:color w:val="000000"/>
          <w:sz w:val="20"/>
          <w:szCs w:val="20"/>
        </w:rPr>
        <w:t xml:space="preserve"> del mes de noviembre de 2020, con el objeto de recibir opiniones, sugerencias o propuestas alternativas”, sin que se recibieran observaciones o sugerencias por parte de la ciudadanía. </w:t>
      </w:r>
    </w:p>
    <w:p w:rsidR="00E86BB5" w:rsidRDefault="00E86BB5" w:rsidP="00E86BB5">
      <w:pPr>
        <w:pStyle w:val="Pa9"/>
        <w:spacing w:after="340"/>
        <w:jc w:val="both"/>
        <w:rPr>
          <w:rFonts w:ascii="Arial" w:hAnsi="Arial" w:cs="Arial"/>
          <w:color w:val="000000"/>
          <w:sz w:val="20"/>
          <w:szCs w:val="20"/>
        </w:rPr>
      </w:pPr>
      <w:r>
        <w:rPr>
          <w:rFonts w:ascii="Arial" w:hAnsi="Arial" w:cs="Arial"/>
          <w:color w:val="000000"/>
          <w:sz w:val="20"/>
          <w:szCs w:val="20"/>
        </w:rPr>
        <w:t xml:space="preserve">En mérito de lo expuesto, </w:t>
      </w:r>
    </w:p>
    <w:p w:rsidR="00E86BB5" w:rsidRPr="00E86BB5" w:rsidRDefault="00E86BB5" w:rsidP="00E86BB5">
      <w:pPr>
        <w:rPr>
          <w:lang w:val="es-CO"/>
        </w:rPr>
      </w:pPr>
    </w:p>
    <w:p w:rsidR="00E86BB5" w:rsidRPr="00DC334C" w:rsidRDefault="00E86BB5" w:rsidP="00DC334C">
      <w:pPr>
        <w:pStyle w:val="Pa8"/>
        <w:spacing w:after="340"/>
        <w:jc w:val="center"/>
        <w:rPr>
          <w:rFonts w:ascii="Arial" w:hAnsi="Arial" w:cs="Arial"/>
          <w:b/>
          <w:bCs/>
          <w:color w:val="000000"/>
          <w:sz w:val="20"/>
          <w:szCs w:val="20"/>
        </w:rPr>
      </w:pPr>
      <w:r>
        <w:rPr>
          <w:rFonts w:ascii="Arial" w:hAnsi="Arial" w:cs="Arial"/>
          <w:b/>
          <w:bCs/>
          <w:color w:val="000000"/>
          <w:sz w:val="20"/>
          <w:szCs w:val="20"/>
        </w:rPr>
        <w:t xml:space="preserve">RESUELVE: </w:t>
      </w:r>
    </w:p>
    <w:p w:rsidR="00E86BB5" w:rsidRDefault="00E86BB5" w:rsidP="00E86BB5">
      <w:pPr>
        <w:pStyle w:val="Pa9"/>
        <w:spacing w:after="340"/>
        <w:jc w:val="both"/>
        <w:rPr>
          <w:rFonts w:ascii="Arial" w:hAnsi="Arial" w:cs="Arial"/>
          <w:color w:val="000000"/>
          <w:sz w:val="20"/>
          <w:szCs w:val="20"/>
        </w:rPr>
      </w:pPr>
      <w:r>
        <w:rPr>
          <w:rFonts w:ascii="Arial" w:hAnsi="Arial" w:cs="Arial"/>
          <w:b/>
          <w:bCs/>
          <w:color w:val="000000"/>
          <w:sz w:val="20"/>
          <w:szCs w:val="20"/>
        </w:rPr>
        <w:t xml:space="preserve">ARTÍCULO 1° OBJETO. </w:t>
      </w:r>
      <w:r>
        <w:rPr>
          <w:rFonts w:ascii="Arial" w:hAnsi="Arial" w:cs="Arial"/>
          <w:color w:val="000000"/>
          <w:sz w:val="20"/>
          <w:szCs w:val="20"/>
        </w:rPr>
        <w:t xml:space="preserve">Señalar los tiempos para culminar las actividades asociadas a los procesos de conservación y actualización catastral y ordenar el cierre temporal de los Sistemas de Información Catastral y la suspensión de los términos, con la finalidad de preparar, consolidar y procesar la información en la Base de Datos Catastral. </w:t>
      </w:r>
    </w:p>
    <w:p w:rsidR="00E86BB5" w:rsidRDefault="00E86BB5" w:rsidP="00E86BB5">
      <w:pPr>
        <w:pStyle w:val="Pa9"/>
        <w:spacing w:after="340"/>
        <w:jc w:val="both"/>
        <w:rPr>
          <w:rFonts w:ascii="Arial" w:hAnsi="Arial" w:cs="Arial"/>
          <w:color w:val="000000"/>
          <w:sz w:val="20"/>
          <w:szCs w:val="20"/>
        </w:rPr>
      </w:pPr>
      <w:r>
        <w:rPr>
          <w:rFonts w:ascii="Arial" w:hAnsi="Arial" w:cs="Arial"/>
          <w:b/>
          <w:bCs/>
          <w:color w:val="000000"/>
          <w:sz w:val="20"/>
          <w:szCs w:val="20"/>
        </w:rPr>
        <w:t xml:space="preserve">ARTÍCULO 2° CIERRE DEL SISTEMA DE INFORMACIÓN CATASTRAL. </w:t>
      </w:r>
      <w:r>
        <w:rPr>
          <w:rFonts w:ascii="Arial" w:hAnsi="Arial" w:cs="Arial"/>
          <w:color w:val="000000"/>
          <w:sz w:val="20"/>
          <w:szCs w:val="20"/>
        </w:rPr>
        <w:t xml:space="preserve">Se ordena el cierre de los Sistemas de Información Catastral alfanumérico y geográfico entre las 23 horas y cincuenta y nueve minutos (23:59) del día veinte (20) de noviembre de 2020 y hasta las seis (06:00) horas del día dieciocho (18) de enero de 2021; con el objetivo de preparar, consolidar y procesar la información de la Base de Datos Catastral y su entrega oportuna a la Secretaría de Hacienda. </w:t>
      </w:r>
    </w:p>
    <w:p w:rsidR="00E86BB5" w:rsidRDefault="00E86BB5" w:rsidP="00E86BB5">
      <w:pPr>
        <w:pStyle w:val="Pa9"/>
        <w:spacing w:after="340"/>
        <w:jc w:val="both"/>
        <w:rPr>
          <w:rFonts w:ascii="Arial" w:hAnsi="Arial" w:cs="Arial"/>
          <w:color w:val="000000"/>
          <w:sz w:val="20"/>
          <w:szCs w:val="20"/>
        </w:rPr>
      </w:pPr>
      <w:r>
        <w:rPr>
          <w:rFonts w:ascii="Arial" w:hAnsi="Arial" w:cs="Arial"/>
          <w:b/>
          <w:bCs/>
          <w:color w:val="000000"/>
          <w:sz w:val="20"/>
          <w:szCs w:val="20"/>
        </w:rPr>
        <w:t xml:space="preserve">ARTÍCULO 3° SUSPENSIÓN DE TÉRMINOS. </w:t>
      </w:r>
      <w:r>
        <w:rPr>
          <w:rFonts w:ascii="Arial" w:hAnsi="Arial" w:cs="Arial"/>
          <w:color w:val="000000"/>
          <w:sz w:val="20"/>
          <w:szCs w:val="20"/>
        </w:rPr>
        <w:t>Como consecuencia del cierre temporal del Sistema de Información Catastral, se suspenderán los términos para dar respuesta a los trámites, solicitudes o recursos administrativos en curso, los cuales quedarán suspendidos hasta la fecha de reapertura de aquél.</w:t>
      </w:r>
    </w:p>
    <w:p w:rsidR="00E86BB5" w:rsidRDefault="00E86BB5" w:rsidP="00E86BB5">
      <w:pPr>
        <w:pStyle w:val="Pa9"/>
        <w:spacing w:after="340"/>
        <w:jc w:val="both"/>
        <w:rPr>
          <w:rFonts w:ascii="Arial" w:hAnsi="Arial" w:cs="Arial"/>
          <w:color w:val="000000"/>
          <w:sz w:val="20"/>
          <w:szCs w:val="20"/>
        </w:rPr>
      </w:pPr>
      <w:r>
        <w:rPr>
          <w:rFonts w:ascii="Arial" w:hAnsi="Arial" w:cs="Arial"/>
          <w:b/>
          <w:bCs/>
          <w:color w:val="000000"/>
          <w:sz w:val="20"/>
          <w:szCs w:val="20"/>
        </w:rPr>
        <w:t xml:space="preserve">PARÁGRAFO. </w:t>
      </w:r>
      <w:r>
        <w:rPr>
          <w:rFonts w:ascii="Arial" w:hAnsi="Arial" w:cs="Arial"/>
          <w:color w:val="000000"/>
          <w:sz w:val="20"/>
          <w:szCs w:val="20"/>
        </w:rPr>
        <w:t xml:space="preserve">El tiempo de suspensión de términos debe quedar registrado como días no hábiles en el calendario del sistema catastral, de manera que las actuaciones catastrales que conlleven la culminación de la vía administrativa deben quedar notificadas, en firme y aplicadas en la Base de Datos Catastral antes de las veinticuatro (24:00) horas del día veinte (20) de noviembre de 2020. No obstante, aquellos trámites que no hayan culminado la vía administrativa en el plazo señalado, continuarán su curso a partir del dieciocho (18) de enero de 2021. </w:t>
      </w:r>
    </w:p>
    <w:p w:rsidR="00DC334C" w:rsidRPr="00DC334C" w:rsidRDefault="00DC334C" w:rsidP="00DC334C">
      <w:pPr>
        <w:rPr>
          <w:lang w:val="es-CO"/>
        </w:rPr>
      </w:pPr>
    </w:p>
    <w:p w:rsidR="00E86BB5" w:rsidRDefault="00E86BB5" w:rsidP="00E86BB5">
      <w:pPr>
        <w:pStyle w:val="Pa9"/>
        <w:spacing w:after="340"/>
        <w:jc w:val="both"/>
        <w:rPr>
          <w:rFonts w:ascii="Arial" w:hAnsi="Arial" w:cs="Arial"/>
          <w:color w:val="000000"/>
          <w:sz w:val="20"/>
          <w:szCs w:val="20"/>
        </w:rPr>
      </w:pPr>
      <w:r>
        <w:rPr>
          <w:rFonts w:ascii="Arial" w:hAnsi="Arial" w:cs="Arial"/>
          <w:b/>
          <w:bCs/>
          <w:color w:val="000000"/>
          <w:sz w:val="20"/>
          <w:szCs w:val="20"/>
        </w:rPr>
        <w:lastRenderedPageBreak/>
        <w:t xml:space="preserve">ARTÍCULO 4° RECEPCIÓN DE SOLICITUDES. </w:t>
      </w:r>
      <w:r>
        <w:rPr>
          <w:rFonts w:ascii="Arial" w:hAnsi="Arial" w:cs="Arial"/>
          <w:color w:val="000000"/>
          <w:sz w:val="20"/>
          <w:szCs w:val="20"/>
        </w:rPr>
        <w:t xml:space="preserve">Cuando se presenten peticiones relacionadas con el proceso de conservación catastral, a través de los canales de atención presencial, virtual o telefónico, se informará al solicitante sobre el término de cierre de los sistemas de información catastral alfanumérico y geográfico y suspensión de tiempos para tramitar y resolver solicitudes. </w:t>
      </w:r>
    </w:p>
    <w:p w:rsidR="00E86BB5" w:rsidRDefault="00E86BB5" w:rsidP="00E86BB5">
      <w:pPr>
        <w:pStyle w:val="Pa9"/>
        <w:spacing w:after="340"/>
        <w:jc w:val="both"/>
        <w:rPr>
          <w:rFonts w:ascii="Arial" w:hAnsi="Arial" w:cs="Arial"/>
          <w:color w:val="000000"/>
          <w:sz w:val="20"/>
          <w:szCs w:val="20"/>
        </w:rPr>
      </w:pPr>
      <w:r>
        <w:rPr>
          <w:rFonts w:ascii="Arial" w:hAnsi="Arial" w:cs="Arial"/>
          <w:color w:val="000000"/>
          <w:sz w:val="20"/>
          <w:szCs w:val="20"/>
        </w:rPr>
        <w:t xml:space="preserve">Si el solicitante, luego de recibir la información, decide radicar la solicitud, se asignará número consecutivo del Sistema Mercurio, para que se dé respuesta dentro de los plazos definidos por la norma especial que regula la gestión catastral. </w:t>
      </w:r>
    </w:p>
    <w:p w:rsidR="00E86BB5" w:rsidRDefault="00E86BB5" w:rsidP="00E86BB5">
      <w:pPr>
        <w:pStyle w:val="Pa9"/>
        <w:spacing w:after="340"/>
        <w:jc w:val="both"/>
        <w:rPr>
          <w:rFonts w:ascii="Arial" w:hAnsi="Arial" w:cs="Arial"/>
          <w:color w:val="000000"/>
          <w:sz w:val="20"/>
          <w:szCs w:val="20"/>
        </w:rPr>
      </w:pPr>
      <w:r>
        <w:rPr>
          <w:rFonts w:ascii="Arial" w:hAnsi="Arial" w:cs="Arial"/>
          <w:b/>
          <w:bCs/>
          <w:color w:val="000000"/>
          <w:sz w:val="20"/>
          <w:szCs w:val="20"/>
        </w:rPr>
        <w:t xml:space="preserve">PARÁGRAFO. </w:t>
      </w:r>
      <w:r>
        <w:rPr>
          <w:rFonts w:ascii="Arial" w:hAnsi="Arial" w:cs="Arial"/>
          <w:color w:val="000000"/>
          <w:sz w:val="20"/>
          <w:szCs w:val="20"/>
        </w:rPr>
        <w:t xml:space="preserve">Todos los trámites recibidos y radicados durante el período de suspensión de términos en el sistema de Mercurio, iniciarán los términos para su respuesta una vez reanudado el servicio. </w:t>
      </w:r>
    </w:p>
    <w:p w:rsidR="00E86BB5" w:rsidRDefault="00E86BB5" w:rsidP="00E86BB5">
      <w:pPr>
        <w:pStyle w:val="Pa9"/>
        <w:spacing w:after="340"/>
        <w:jc w:val="both"/>
        <w:rPr>
          <w:rFonts w:ascii="Arial" w:hAnsi="Arial" w:cs="Arial"/>
          <w:color w:val="000000"/>
          <w:sz w:val="20"/>
          <w:szCs w:val="20"/>
        </w:rPr>
      </w:pPr>
      <w:r>
        <w:rPr>
          <w:rFonts w:ascii="Arial" w:hAnsi="Arial" w:cs="Arial"/>
          <w:b/>
          <w:bCs/>
          <w:color w:val="000000"/>
          <w:sz w:val="20"/>
          <w:szCs w:val="20"/>
        </w:rPr>
        <w:t xml:space="preserve">ARTÍCULO 5° ACTIVIDADES NO AFECTADAS. </w:t>
      </w:r>
      <w:r>
        <w:rPr>
          <w:rFonts w:ascii="Arial" w:hAnsi="Arial" w:cs="Arial"/>
          <w:color w:val="000000"/>
          <w:sz w:val="20"/>
          <w:szCs w:val="20"/>
        </w:rPr>
        <w:t xml:space="preserve">La suspensión de términos normativos ordenada por la presente Resolución no afecta: </w:t>
      </w:r>
    </w:p>
    <w:p w:rsidR="00E86BB5" w:rsidRDefault="00E86BB5" w:rsidP="00E86BB5">
      <w:pPr>
        <w:pStyle w:val="Pa9"/>
        <w:spacing w:after="340"/>
        <w:jc w:val="both"/>
        <w:rPr>
          <w:rFonts w:ascii="Arial" w:hAnsi="Arial" w:cs="Arial"/>
          <w:color w:val="000000"/>
          <w:sz w:val="20"/>
          <w:szCs w:val="20"/>
        </w:rPr>
      </w:pPr>
      <w:r>
        <w:rPr>
          <w:rFonts w:ascii="Arial" w:hAnsi="Arial" w:cs="Arial"/>
          <w:color w:val="000000"/>
          <w:sz w:val="20"/>
          <w:szCs w:val="20"/>
        </w:rPr>
        <w:t xml:space="preserve">1. La atención al público en todas las áreas de la Subsecretaría de Catastro, en el horario establecido para la Entidad, en lo que respecta al suministro de información sobre trámites y solicitudes que no dependan de la utilización de la Base de Datos Catastral, pues únicamente se suspenden los términos normativos para tramitar y decidir los asuntos de conservación catastral, salvo en lo referente al cumplimiento de la Mutaciones de Primera Clase (cambios de propietario). </w:t>
      </w:r>
    </w:p>
    <w:p w:rsidR="00E86BB5" w:rsidRDefault="00E86BB5" w:rsidP="00E86BB5">
      <w:pPr>
        <w:pStyle w:val="Pa9"/>
        <w:spacing w:after="340"/>
        <w:jc w:val="both"/>
        <w:rPr>
          <w:rFonts w:ascii="Arial" w:hAnsi="Arial" w:cs="Arial"/>
          <w:color w:val="000000"/>
          <w:sz w:val="20"/>
          <w:szCs w:val="20"/>
        </w:rPr>
      </w:pPr>
      <w:r>
        <w:rPr>
          <w:rFonts w:ascii="Arial" w:hAnsi="Arial" w:cs="Arial"/>
          <w:color w:val="000000"/>
          <w:sz w:val="20"/>
          <w:szCs w:val="20"/>
        </w:rPr>
        <w:t xml:space="preserve">2. El trámite de conflictos de interés, impedimentos y recusaciones. </w:t>
      </w:r>
    </w:p>
    <w:p w:rsidR="00E86BB5" w:rsidRDefault="00E86BB5" w:rsidP="00E86BB5">
      <w:pPr>
        <w:pStyle w:val="Pa9"/>
        <w:spacing w:after="340"/>
        <w:jc w:val="both"/>
        <w:rPr>
          <w:rFonts w:ascii="Arial" w:hAnsi="Arial" w:cs="Arial"/>
          <w:color w:val="000000"/>
          <w:sz w:val="20"/>
          <w:szCs w:val="20"/>
        </w:rPr>
      </w:pPr>
      <w:r>
        <w:rPr>
          <w:rFonts w:ascii="Arial" w:hAnsi="Arial" w:cs="Arial"/>
          <w:color w:val="000000"/>
          <w:sz w:val="20"/>
          <w:szCs w:val="20"/>
        </w:rPr>
        <w:t xml:space="preserve">3. Los trámites y decisiones a que hacen referencia los artículos 17 y 18 de la Ley 1755 de 2015, sobre peticiones incompletas, desistimiento tácito y desistimiento expreso de la petición. </w:t>
      </w:r>
    </w:p>
    <w:p w:rsidR="00E86BB5" w:rsidRDefault="00E86BB5" w:rsidP="00E86BB5">
      <w:pPr>
        <w:pStyle w:val="Pa9"/>
        <w:spacing w:after="340"/>
        <w:jc w:val="both"/>
        <w:rPr>
          <w:rFonts w:ascii="Arial" w:hAnsi="Arial" w:cs="Arial"/>
          <w:color w:val="000000"/>
          <w:sz w:val="20"/>
          <w:szCs w:val="20"/>
        </w:rPr>
      </w:pPr>
      <w:r>
        <w:rPr>
          <w:rFonts w:ascii="Arial" w:hAnsi="Arial" w:cs="Arial"/>
          <w:color w:val="000000"/>
          <w:sz w:val="20"/>
          <w:szCs w:val="20"/>
        </w:rPr>
        <w:t xml:space="preserve">4. Las comunicaciones, traslados y peticiones que deba hacer la Subsecretaría de Catastro a otras Dependencias, Autoridades, Entidades Públicas o terceros en cumplimiento de un deber legal. </w:t>
      </w:r>
    </w:p>
    <w:p w:rsidR="00E86BB5" w:rsidRDefault="00E86BB5" w:rsidP="00E86BB5">
      <w:pPr>
        <w:pStyle w:val="Pa9"/>
        <w:spacing w:after="340"/>
        <w:jc w:val="both"/>
        <w:rPr>
          <w:rFonts w:ascii="Arial" w:hAnsi="Arial" w:cs="Arial"/>
          <w:color w:val="000000"/>
          <w:sz w:val="20"/>
          <w:szCs w:val="20"/>
        </w:rPr>
      </w:pPr>
      <w:r>
        <w:rPr>
          <w:rFonts w:ascii="Arial" w:hAnsi="Arial" w:cs="Arial"/>
          <w:b/>
          <w:bCs/>
          <w:color w:val="000000"/>
          <w:sz w:val="20"/>
          <w:szCs w:val="20"/>
        </w:rPr>
        <w:t xml:space="preserve">ARTÍCULO 6° DIVULGACIÓN. </w:t>
      </w:r>
      <w:r>
        <w:rPr>
          <w:rFonts w:ascii="Arial" w:hAnsi="Arial" w:cs="Arial"/>
          <w:color w:val="000000"/>
          <w:sz w:val="20"/>
          <w:szCs w:val="20"/>
        </w:rPr>
        <w:t xml:space="preserve">La presente Resolución se socializará mediante avisos en lugares visibles de Atención a la Ciudadanía tanto en la sede central del CAM como en las Casas de Gobierno, en los Cedezos, en las Unidades de Vida Articulada, en los MasCerca, en el Edificio Nueva Alpujarra (Tubos Rojos), en la sede de la Subsecretaría de Catastro, y por lo menos en un medio de comunicación de amplia circulación. </w:t>
      </w:r>
    </w:p>
    <w:p w:rsidR="00E86BB5" w:rsidRDefault="00E86BB5" w:rsidP="00E86BB5">
      <w:pPr>
        <w:pStyle w:val="Pa9"/>
        <w:spacing w:after="340"/>
        <w:jc w:val="both"/>
        <w:rPr>
          <w:rFonts w:ascii="Arial" w:hAnsi="Arial" w:cs="Arial"/>
          <w:color w:val="000000"/>
          <w:sz w:val="20"/>
          <w:szCs w:val="20"/>
        </w:rPr>
      </w:pPr>
      <w:r>
        <w:rPr>
          <w:rFonts w:ascii="Arial" w:hAnsi="Arial" w:cs="Arial"/>
          <w:b/>
          <w:bCs/>
          <w:color w:val="000000"/>
          <w:sz w:val="20"/>
          <w:szCs w:val="20"/>
        </w:rPr>
        <w:t xml:space="preserve">ARTÍCULO 7° CONSULTA. </w:t>
      </w:r>
      <w:r>
        <w:rPr>
          <w:rFonts w:ascii="Arial" w:hAnsi="Arial" w:cs="Arial"/>
          <w:color w:val="000000"/>
          <w:sz w:val="20"/>
          <w:szCs w:val="20"/>
        </w:rPr>
        <w:t xml:space="preserve">En el período de suspensión de términos, se habilitará a nivel de consulta la Base de Datos Catastral, haciendo mención explícita que la información consultada corresponde a los datos con los que contaba la Subsecretaría de Catastro a las 23 horas y cincuenta y nueve minutos (23:59) del veinte (20) de noviembre de 2020. </w:t>
      </w:r>
    </w:p>
    <w:p w:rsidR="00DC334C" w:rsidRDefault="00DC334C" w:rsidP="00E86BB5">
      <w:pPr>
        <w:pStyle w:val="Pa9"/>
        <w:spacing w:after="340"/>
        <w:jc w:val="both"/>
        <w:rPr>
          <w:rFonts w:ascii="Arial" w:hAnsi="Arial" w:cs="Arial"/>
          <w:b/>
          <w:bCs/>
          <w:color w:val="000000"/>
          <w:sz w:val="20"/>
          <w:szCs w:val="20"/>
        </w:rPr>
      </w:pPr>
    </w:p>
    <w:p w:rsidR="00DC334C" w:rsidRDefault="00DC334C" w:rsidP="00E86BB5">
      <w:pPr>
        <w:pStyle w:val="Pa9"/>
        <w:spacing w:after="340"/>
        <w:jc w:val="both"/>
        <w:rPr>
          <w:rFonts w:ascii="Arial" w:hAnsi="Arial" w:cs="Arial"/>
          <w:b/>
          <w:bCs/>
          <w:color w:val="000000"/>
          <w:sz w:val="20"/>
          <w:szCs w:val="20"/>
        </w:rPr>
      </w:pPr>
    </w:p>
    <w:p w:rsidR="00DC334C" w:rsidRDefault="00DC334C" w:rsidP="00E86BB5">
      <w:pPr>
        <w:pStyle w:val="Pa9"/>
        <w:spacing w:after="340"/>
        <w:jc w:val="both"/>
        <w:rPr>
          <w:rFonts w:ascii="Arial" w:hAnsi="Arial" w:cs="Arial"/>
          <w:b/>
          <w:bCs/>
          <w:color w:val="000000"/>
          <w:sz w:val="20"/>
          <w:szCs w:val="20"/>
        </w:rPr>
      </w:pPr>
    </w:p>
    <w:p w:rsidR="00DC334C" w:rsidRDefault="00DC334C" w:rsidP="00E86BB5">
      <w:pPr>
        <w:pStyle w:val="Pa9"/>
        <w:spacing w:after="340"/>
        <w:jc w:val="both"/>
        <w:rPr>
          <w:rFonts w:ascii="Arial" w:hAnsi="Arial" w:cs="Arial"/>
          <w:b/>
          <w:bCs/>
          <w:color w:val="000000"/>
          <w:sz w:val="20"/>
          <w:szCs w:val="20"/>
        </w:rPr>
      </w:pPr>
    </w:p>
    <w:p w:rsidR="00E86BB5" w:rsidRDefault="00E86BB5" w:rsidP="00E86BB5">
      <w:pPr>
        <w:pStyle w:val="Pa9"/>
        <w:spacing w:after="340"/>
        <w:jc w:val="both"/>
        <w:rPr>
          <w:rFonts w:ascii="Arial" w:hAnsi="Arial" w:cs="Arial"/>
          <w:color w:val="000000"/>
          <w:sz w:val="20"/>
          <w:szCs w:val="20"/>
        </w:rPr>
      </w:pPr>
      <w:r>
        <w:rPr>
          <w:rFonts w:ascii="Arial" w:hAnsi="Arial" w:cs="Arial"/>
          <w:b/>
          <w:bCs/>
          <w:color w:val="000000"/>
          <w:sz w:val="20"/>
          <w:szCs w:val="20"/>
        </w:rPr>
        <w:t xml:space="preserve">ARTÍCULO 8° VIGENCIA. </w:t>
      </w:r>
      <w:r>
        <w:rPr>
          <w:rFonts w:ascii="Arial" w:hAnsi="Arial" w:cs="Arial"/>
          <w:color w:val="000000"/>
          <w:sz w:val="20"/>
          <w:szCs w:val="20"/>
        </w:rPr>
        <w:t xml:space="preserve">La presente Resolución rige a partir de su publicación en la Gaceta Oficial. Igualmente se publicará en la página web de la Alcaldía de Medellín. </w:t>
      </w:r>
    </w:p>
    <w:p w:rsidR="00DC334C" w:rsidRDefault="00DC334C" w:rsidP="00E86BB5">
      <w:pPr>
        <w:jc w:val="center"/>
        <w:rPr>
          <w:rFonts w:ascii="Arial" w:hAnsi="Arial" w:cs="Arial"/>
          <w:sz w:val="20"/>
          <w:szCs w:val="20"/>
          <w:lang w:val="es-CO"/>
        </w:rPr>
      </w:pPr>
    </w:p>
    <w:p w:rsidR="00E86BB5" w:rsidRDefault="00E86BB5" w:rsidP="00E86BB5">
      <w:pPr>
        <w:jc w:val="center"/>
        <w:rPr>
          <w:rFonts w:ascii="Arial" w:hAnsi="Arial" w:cs="Arial"/>
          <w:sz w:val="20"/>
          <w:szCs w:val="20"/>
          <w:lang w:val="es-CO"/>
        </w:rPr>
      </w:pPr>
      <w:r w:rsidRPr="00E86BB5">
        <w:rPr>
          <w:rFonts w:ascii="Arial" w:hAnsi="Arial" w:cs="Arial"/>
          <w:sz w:val="20"/>
          <w:szCs w:val="20"/>
          <w:lang w:val="es-CO"/>
        </w:rPr>
        <w:t>Publíquese, comuníquese y cúmplase</w:t>
      </w:r>
      <w:r>
        <w:rPr>
          <w:rFonts w:ascii="Arial" w:hAnsi="Arial" w:cs="Arial"/>
          <w:sz w:val="20"/>
          <w:szCs w:val="20"/>
          <w:lang w:val="es-CO"/>
        </w:rPr>
        <w:t>.</w:t>
      </w:r>
    </w:p>
    <w:p w:rsidR="00E86BB5" w:rsidRPr="00E86BB5" w:rsidRDefault="00E86BB5" w:rsidP="00E86BB5">
      <w:pPr>
        <w:jc w:val="center"/>
        <w:rPr>
          <w:rFonts w:ascii="Arial" w:hAnsi="Arial" w:cs="Arial"/>
          <w:sz w:val="20"/>
          <w:szCs w:val="20"/>
          <w:lang w:val="es-CO"/>
        </w:rPr>
      </w:pPr>
      <w:r>
        <w:rPr>
          <w:rFonts w:ascii="Arial" w:hAnsi="Arial" w:cs="Arial"/>
          <w:sz w:val="20"/>
          <w:szCs w:val="20"/>
          <w:lang w:val="es-CO"/>
        </w:rPr>
        <w:t>Dada en Medellin, alos 13 de Noviembre de 2020.</w:t>
      </w:r>
    </w:p>
    <w:p w:rsidR="00082C71" w:rsidRDefault="00082C71">
      <w:pPr>
        <w:jc w:val="both"/>
        <w:rPr>
          <w:rFonts w:ascii="Arial" w:eastAsia="Batang" w:hAnsi="Arial" w:cs="Arial"/>
          <w:sz w:val="22"/>
          <w:szCs w:val="22"/>
          <w:lang w:val="es-CO" w:eastAsia="es-CO"/>
        </w:rPr>
      </w:pPr>
    </w:p>
    <w:p w:rsidR="00082C71" w:rsidRDefault="00082C71">
      <w:pPr>
        <w:jc w:val="both"/>
        <w:rPr>
          <w:rFonts w:ascii="Arial" w:eastAsia="Batang" w:hAnsi="Arial" w:cs="Arial"/>
          <w:sz w:val="22"/>
          <w:szCs w:val="22"/>
          <w:lang w:val="es-CO" w:eastAsia="es-CO"/>
        </w:rPr>
      </w:pPr>
    </w:p>
    <w:p w:rsidR="00D411C3" w:rsidRDefault="00D411C3">
      <w:pPr>
        <w:jc w:val="center"/>
        <w:rPr>
          <w:rFonts w:ascii="Arial" w:eastAsia="Batang" w:hAnsi="Arial" w:cs="Arial"/>
          <w:b/>
          <w:bCs/>
          <w:sz w:val="22"/>
          <w:szCs w:val="22"/>
          <w:lang w:val="es-CO" w:eastAsia="es-CO"/>
        </w:rPr>
      </w:pPr>
    </w:p>
    <w:sdt>
      <w:sdtPr>
        <w:rPr>
          <w:rFonts w:ascii="Arial" w:eastAsia="Batang" w:hAnsi="Arial" w:cs="Arial"/>
          <w:sz w:val="22"/>
          <w:szCs w:val="22"/>
          <w:lang w:val="es-CO" w:eastAsia="es-CO"/>
        </w:rPr>
        <w:alias w:val="no modificar"/>
        <w:tag w:val="no modificar"/>
        <w:id w:val="1268591080"/>
        <w:lock w:val="sdtContentLocked"/>
        <w:placeholder>
          <w:docPart w:val="DefaultPlaceholder_1081868574"/>
        </w:placeholder>
      </w:sdtPr>
      <w:sdtEndPr/>
      <w:sdtContent>
        <w:p w:rsidR="00D411C3" w:rsidRDefault="00E05537">
          <w:pPr>
            <w:jc w:val="center"/>
            <w:rPr>
              <w:rFonts w:ascii="Arial" w:eastAsia="Batang" w:hAnsi="Arial" w:cs="Arial"/>
              <w:sz w:val="22"/>
              <w:szCs w:val="22"/>
              <w:lang w:val="es-CO" w:eastAsia="es-CO"/>
            </w:rPr>
          </w:pPr>
          <w:r>
            <w:rPr>
              <w:rFonts w:ascii="Arial" w:eastAsia="Batang" w:hAnsi="Arial" w:cs="Arial"/>
              <w:noProof/>
              <w:sz w:val="22"/>
              <w:szCs w:val="22"/>
              <w:lang w:val="es-CO" w:eastAsia="es-CO"/>
            </w:rPr>
            <w:drawing>
              <wp:inline distT="0" distB="0" distL="0" distR="0">
                <wp:extent cx="2858655" cy="1152991"/>
                <wp:effectExtent l="0" t="0" r="0" b="9525"/>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ma_001.png"/>
                        <pic:cNvPicPr/>
                      </pic:nvPicPr>
                      <pic:blipFill>
                        <a:blip r:embed="rId8">
                          <a:extLst>
                            <a:ext uri="{28A0092B-C50C-407E-A947-70E740481C1C}">
                              <a14:useLocalDpi xmlns:a14="http://schemas.microsoft.com/office/drawing/2010/main" val="0"/>
                            </a:ext>
                          </a:extLst>
                        </a:blip>
                        <a:stretch>
                          <a:fillRect/>
                        </a:stretch>
                      </pic:blipFill>
                      <pic:spPr>
                        <a:xfrm>
                          <a:off x="0" y="0"/>
                          <a:ext cx="2858655" cy="1152991"/>
                        </a:xfrm>
                        <a:prstGeom prst="rect">
                          <a:avLst/>
                        </a:prstGeom>
                      </pic:spPr>
                    </pic:pic>
                  </a:graphicData>
                </a:graphic>
              </wp:inline>
            </w:drawing>
          </w:r>
        </w:p>
      </w:sdtContent>
    </w:sdt>
    <w:sdt>
      <w:sdtPr>
        <w:rPr>
          <w:rFonts w:ascii="Arial" w:eastAsia="Batang" w:hAnsi="Arial" w:cs="Arial"/>
          <w:b/>
          <w:bCs/>
          <w:sz w:val="22"/>
          <w:szCs w:val="22"/>
          <w:lang w:val="es-CO" w:eastAsia="es-CO"/>
        </w:rPr>
        <w:alias w:val="No modificar"/>
        <w:tag w:val="No modificar"/>
        <w:id w:val="-1651518499"/>
        <w:lock w:val="sdtContentLocked"/>
        <w:placeholder>
          <w:docPart w:val="DefaultPlaceholder_1081868574"/>
        </w:placeholder>
      </w:sdtPr>
      <w:sdtEndPr/>
      <w:sdtContent>
        <w:p w:rsidR="00D411C3" w:rsidRPr="00E05537" w:rsidRDefault="00082C71" w:rsidP="00082C71">
          <w:pPr>
            <w:spacing w:after="0"/>
            <w:jc w:val="center"/>
            <w:rPr>
              <w:rFonts w:ascii="Arial" w:eastAsia="Batang" w:hAnsi="Arial" w:cs="Arial"/>
              <w:b/>
              <w:bCs/>
              <w:sz w:val="22"/>
              <w:szCs w:val="22"/>
              <w:lang w:val="es-CO" w:eastAsia="es-CO"/>
            </w:rPr>
          </w:pPr>
          <w:r>
            <w:rPr>
              <w:rFonts w:ascii="Arial" w:eastAsia="Batang" w:hAnsi="Arial" w:cs="Arial"/>
              <w:b/>
              <w:bCs/>
              <w:sz w:val="22"/>
              <w:szCs w:val="22"/>
              <w:lang w:val="es-CO" w:eastAsia="es-CO"/>
            </w:rPr>
            <w:t>FIRMA_NOMBRE</w:t>
          </w:r>
        </w:p>
      </w:sdtContent>
    </w:sdt>
    <w:sdt>
      <w:sdtPr>
        <w:rPr>
          <w:rFonts w:ascii="Arial" w:eastAsia="Batang" w:hAnsi="Arial" w:cs="Arial"/>
          <w:sz w:val="22"/>
          <w:szCs w:val="22"/>
          <w:lang w:val="es-MX"/>
        </w:rPr>
        <w:alias w:val="No modificar"/>
        <w:tag w:val="No modificar"/>
        <w:id w:val="474577206"/>
        <w:lock w:val="sdtContentLocked"/>
        <w:placeholder>
          <w:docPart w:val="DefaultPlaceholder_1081868574"/>
        </w:placeholder>
      </w:sdtPr>
      <w:sdtEndPr/>
      <w:sdtContent>
        <w:p w:rsidR="00082C71" w:rsidRDefault="00082C71" w:rsidP="00082C71">
          <w:pPr>
            <w:spacing w:after="0"/>
            <w:jc w:val="center"/>
            <w:rPr>
              <w:rFonts w:ascii="Arial" w:eastAsia="Batang" w:hAnsi="Arial" w:cs="Arial"/>
              <w:sz w:val="22"/>
              <w:szCs w:val="22"/>
              <w:lang w:val="es-MX"/>
            </w:rPr>
          </w:pPr>
          <w:r>
            <w:rPr>
              <w:rFonts w:ascii="Arial" w:eastAsia="Batang" w:hAnsi="Arial" w:cs="Arial"/>
              <w:sz w:val="22"/>
              <w:szCs w:val="22"/>
              <w:lang w:val="es-MX"/>
            </w:rPr>
            <w:t>FIRMA_CARGO</w:t>
          </w:r>
        </w:p>
      </w:sdtContent>
    </w:sdt>
    <w:p w:rsidR="00DC334C" w:rsidRDefault="00DC334C" w:rsidP="00E86BB5">
      <w:pPr>
        <w:pStyle w:val="Pa8"/>
        <w:spacing w:after="340"/>
        <w:jc w:val="center"/>
        <w:rPr>
          <w:rFonts w:ascii="Arial" w:hAnsi="Arial" w:cs="Arial"/>
          <w:color w:val="000000"/>
          <w:sz w:val="20"/>
          <w:szCs w:val="20"/>
        </w:rPr>
      </w:pPr>
    </w:p>
    <w:p w:rsidR="00E86BB5" w:rsidRDefault="00E86BB5" w:rsidP="00E86BB5">
      <w:pPr>
        <w:pStyle w:val="Pa8"/>
        <w:spacing w:after="340"/>
        <w:jc w:val="center"/>
        <w:rPr>
          <w:rFonts w:ascii="Arial" w:hAnsi="Arial" w:cs="Arial"/>
          <w:color w:val="000000"/>
          <w:sz w:val="20"/>
          <w:szCs w:val="20"/>
        </w:rPr>
      </w:pPr>
      <w:r>
        <w:rPr>
          <w:rFonts w:ascii="Arial" w:hAnsi="Arial" w:cs="Arial"/>
          <w:color w:val="000000"/>
          <w:sz w:val="20"/>
          <w:szCs w:val="20"/>
        </w:rPr>
        <w:t xml:space="preserve">Secretaría de Gestión y Control Territorial </w:t>
      </w:r>
    </w:p>
    <w:p w:rsidR="00D411C3" w:rsidRDefault="00D411C3" w:rsidP="00082C71">
      <w:pPr>
        <w:spacing w:after="0"/>
        <w:jc w:val="both"/>
        <w:rPr>
          <w:rFonts w:ascii="Arial" w:hAnsi="Arial" w:cs="Arial"/>
          <w:sz w:val="22"/>
          <w:szCs w:val="22"/>
          <w:lang w:val="es-CO"/>
        </w:rPr>
      </w:pPr>
    </w:p>
    <w:p w:rsidR="00F35C68" w:rsidRDefault="00F35C68" w:rsidP="00082C71">
      <w:pPr>
        <w:spacing w:after="0"/>
        <w:jc w:val="both"/>
        <w:rPr>
          <w:rFonts w:ascii="Arial" w:hAnsi="Arial" w:cs="Arial"/>
          <w:sz w:val="22"/>
          <w:szCs w:val="22"/>
          <w:lang w:val="es-CO"/>
        </w:rPr>
      </w:pPr>
    </w:p>
    <w:sectPr w:rsidR="00F35C68" w:rsidSect="00F35C68">
      <w:headerReference w:type="default" r:id="rId9"/>
      <w:footerReference w:type="default" r:id="rId10"/>
      <w:pgSz w:w="12240" w:h="15840"/>
      <w:pgMar w:top="553" w:right="1800" w:bottom="284" w:left="1800" w:header="2098" w:footer="680" w:gutter="0"/>
      <w:pgNumType w:fmt="numberInDash"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647C" w:rsidRDefault="005B647C">
      <w:pPr>
        <w:spacing w:after="0" w:line="240" w:lineRule="auto"/>
      </w:pPr>
      <w:r>
        <w:separator/>
      </w:r>
    </w:p>
  </w:endnote>
  <w:endnote w:type="continuationSeparator" w:id="0">
    <w:p w:rsidR="005B647C" w:rsidRDefault="005B6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0902798"/>
      <w:docPartObj>
        <w:docPartGallery w:val="Page Numbers (Bottom of Page)"/>
        <w:docPartUnique/>
      </w:docPartObj>
    </w:sdtPr>
    <w:sdtEndPr/>
    <w:sdtContent>
      <w:p w:rsidR="00F35C68" w:rsidRDefault="00E86BB5">
        <w:pPr>
          <w:pStyle w:val="Piedepgina"/>
          <w:jc w:val="center"/>
        </w:pPr>
        <w:r>
          <w:rPr>
            <w:noProof/>
            <w:lang w:val="es-CO" w:eastAsia="es-CO"/>
          </w:rPr>
          <mc:AlternateContent>
            <mc:Choice Requires="wps">
              <w:drawing>
                <wp:anchor distT="0" distB="0" distL="114300" distR="114300" simplePos="0" relativeHeight="251680256" behindDoc="0" locked="0" layoutInCell="1" allowOverlap="1">
                  <wp:simplePos x="0" y="0"/>
                  <wp:positionH relativeFrom="column">
                    <wp:posOffset>2875915</wp:posOffset>
                  </wp:positionH>
                  <wp:positionV relativeFrom="paragraph">
                    <wp:posOffset>207645</wp:posOffset>
                  </wp:positionV>
                  <wp:extent cx="2504440" cy="685800"/>
                  <wp:effectExtent l="0" t="0" r="1270" b="190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44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5C68" w:rsidRDefault="00F35C68" w:rsidP="00F35C68">
                              <w:pPr>
                                <w:pStyle w:val="Piedepgina"/>
                                <w:spacing w:after="0"/>
                                <w:jc w:val="right"/>
                                <w:rPr>
                                  <w:rFonts w:ascii="Arial Narrow" w:hAnsi="Arial Narrow"/>
                                  <w:color w:val="404040" w:themeColor="text1" w:themeTint="BF"/>
                                  <w:sz w:val="18"/>
                                  <w:szCs w:val="18"/>
                                  <w:lang w:val="es-CO" w:eastAsia="es-CO"/>
                                </w:rPr>
                              </w:pPr>
                              <w:r>
                                <w:rPr>
                                  <w:rFonts w:ascii="Arial Narrow" w:hAnsi="Arial Narrow"/>
                                  <w:color w:val="404040" w:themeColor="text1" w:themeTint="BF"/>
                                  <w:sz w:val="18"/>
                                  <w:szCs w:val="18"/>
                                  <w:lang w:val="es-CO" w:eastAsia="es-CO"/>
                                </w:rPr>
                                <w:t>Centro Administrativo Municipal (CAM)</w:t>
                              </w:r>
                            </w:p>
                            <w:p w:rsidR="00F35C68" w:rsidRDefault="00F35C68" w:rsidP="00F35C68">
                              <w:pPr>
                                <w:pStyle w:val="Piedepgina"/>
                                <w:spacing w:after="0"/>
                                <w:jc w:val="right"/>
                                <w:rPr>
                                  <w:rFonts w:ascii="Arial Narrow" w:hAnsi="Arial Narrow"/>
                                  <w:color w:val="404040" w:themeColor="text1" w:themeTint="BF"/>
                                  <w:sz w:val="18"/>
                                  <w:szCs w:val="18"/>
                                  <w:lang w:val="es-CO" w:eastAsia="es-CO"/>
                                </w:rPr>
                              </w:pPr>
                              <w:r>
                                <w:rPr>
                                  <w:rFonts w:ascii="Arial Narrow" w:hAnsi="Arial Narrow"/>
                                  <w:color w:val="404040" w:themeColor="text1" w:themeTint="BF"/>
                                  <w:sz w:val="18"/>
                                  <w:szCs w:val="18"/>
                                  <w:lang w:val="es-CO" w:eastAsia="es-CO"/>
                                </w:rPr>
                                <w:t>Calle 44 No. 52 - 165. Código Postal 50015</w:t>
                              </w:r>
                            </w:p>
                            <w:p w:rsidR="00F35C68" w:rsidRDefault="00F35C68" w:rsidP="00F35C68">
                              <w:pPr>
                                <w:pStyle w:val="Piedepgina"/>
                                <w:spacing w:after="0"/>
                                <w:jc w:val="right"/>
                                <w:rPr>
                                  <w:rFonts w:ascii="Arial Narrow" w:hAnsi="Arial Narrow"/>
                                  <w:color w:val="404040" w:themeColor="text1" w:themeTint="BF"/>
                                  <w:sz w:val="18"/>
                                  <w:szCs w:val="18"/>
                                  <w:lang w:val="es-CO" w:eastAsia="es-CO"/>
                                </w:rPr>
                              </w:pPr>
                              <w:r>
                                <w:rPr>
                                  <w:rFonts w:ascii="Arial Narrow" w:hAnsi="Arial Narrow"/>
                                  <w:color w:val="404040" w:themeColor="text1" w:themeTint="BF"/>
                                  <w:sz w:val="18"/>
                                  <w:szCs w:val="18"/>
                                  <w:lang w:val="es-CO" w:eastAsia="es-CO"/>
                                </w:rPr>
                                <w:t xml:space="preserve"> Línea Única de Atención Ciudadanía 44 44 144</w:t>
                              </w:r>
                            </w:p>
                            <w:p w:rsidR="00F35C68" w:rsidRDefault="00F35C68" w:rsidP="00F35C68">
                              <w:pPr>
                                <w:jc w:val="right"/>
                                <w:rPr>
                                  <w:sz w:val="18"/>
                                  <w:szCs w:val="18"/>
                                  <w:lang w:val="es-CO"/>
                                </w:rPr>
                              </w:pPr>
                              <w:r>
                                <w:rPr>
                                  <w:rFonts w:ascii="Arial Narrow" w:hAnsi="Arial Narrow"/>
                                  <w:color w:val="404040" w:themeColor="text1" w:themeTint="BF"/>
                                  <w:sz w:val="18"/>
                                  <w:szCs w:val="18"/>
                                  <w:lang w:val="es-CO" w:eastAsia="es-CO"/>
                                </w:rPr>
                                <w:t>Conmutador 385 5555. www.medellin.gov.co</w:t>
                              </w:r>
                              <w:r>
                                <w:rPr>
                                  <w:color w:val="404040" w:themeColor="text1" w:themeTint="BF"/>
                                  <w:sz w:val="18"/>
                                  <w:szCs w:val="18"/>
                                  <w:lang w:val="es-CO" w:eastAsia="es-CO"/>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226.45pt;margin-top:16.35pt;width:197.2pt;height:54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" filled="f" stroked="f">
                  <v:textbox>
                    <w:txbxContent>
                      <w:p w:rsidR="00F35C68" w:rsidRDefault="00F35C68" w:rsidP="00F35C68">
                        <w:pPr>
                          <w:pStyle w:val="Piedepgina"/>
                          <w:spacing w:after="0"/>
                          <w:jc w:val="right"/>
                          <w:rPr>
                            <w:rFonts w:ascii="Arial Narrow" w:hAnsi="Arial Narrow"/>
                            <w:color w:val="404040" w:themeColor="text1" w:themeTint="BF"/>
                            <w:sz w:val="18"/>
                            <w:szCs w:val="18"/>
                            <w:lang w:val="es-CO" w:eastAsia="es-CO"/>
                          </w:rPr>
                        </w:pPr>
                        <w:r>
                          <w:rPr>
                            <w:rFonts w:ascii="Arial Narrow" w:hAnsi="Arial Narrow"/>
                            <w:color w:val="404040" w:themeColor="text1" w:themeTint="BF"/>
                            <w:sz w:val="18"/>
                            <w:szCs w:val="18"/>
                            <w:lang w:val="es-CO" w:eastAsia="es-CO"/>
                          </w:rPr>
                          <w:t>Centro Administrativo Municipal (CAM)</w:t>
                        </w:r>
                      </w:p>
                      <w:p w:rsidR="00F35C68" w:rsidRDefault="00F35C68" w:rsidP="00F35C68">
                        <w:pPr>
                          <w:pStyle w:val="Piedepgina"/>
                          <w:spacing w:after="0"/>
                          <w:jc w:val="right"/>
                          <w:rPr>
                            <w:rFonts w:ascii="Arial Narrow" w:hAnsi="Arial Narrow"/>
                            <w:color w:val="404040" w:themeColor="text1" w:themeTint="BF"/>
                            <w:sz w:val="18"/>
                            <w:szCs w:val="18"/>
                            <w:lang w:val="es-CO" w:eastAsia="es-CO"/>
                          </w:rPr>
                        </w:pPr>
                        <w:r>
                          <w:rPr>
                            <w:rFonts w:ascii="Arial Narrow" w:hAnsi="Arial Narrow"/>
                            <w:color w:val="404040" w:themeColor="text1" w:themeTint="BF"/>
                            <w:sz w:val="18"/>
                            <w:szCs w:val="18"/>
                            <w:lang w:val="es-CO" w:eastAsia="es-CO"/>
                          </w:rPr>
                          <w:t>Calle 44 No. 52 - 165. Código Postal 50015</w:t>
                        </w:r>
                      </w:p>
                      <w:p w:rsidR="00F35C68" w:rsidRDefault="00F35C68" w:rsidP="00F35C68">
                        <w:pPr>
                          <w:pStyle w:val="Piedepgina"/>
                          <w:spacing w:after="0"/>
                          <w:jc w:val="right"/>
                          <w:rPr>
                            <w:rFonts w:ascii="Arial Narrow" w:hAnsi="Arial Narrow"/>
                            <w:color w:val="404040" w:themeColor="text1" w:themeTint="BF"/>
                            <w:sz w:val="18"/>
                            <w:szCs w:val="18"/>
                            <w:lang w:val="es-CO" w:eastAsia="es-CO"/>
                          </w:rPr>
                        </w:pPr>
                        <w:r>
                          <w:rPr>
                            <w:rFonts w:ascii="Arial Narrow" w:hAnsi="Arial Narrow"/>
                            <w:color w:val="404040" w:themeColor="text1" w:themeTint="BF"/>
                            <w:sz w:val="18"/>
                            <w:szCs w:val="18"/>
                            <w:lang w:val="es-CO" w:eastAsia="es-CO"/>
                          </w:rPr>
                          <w:t xml:space="preserve"> Línea Única de Atención Ciudadanía 44 44 144</w:t>
                        </w:r>
                      </w:p>
                      <w:p w:rsidR="00F35C68" w:rsidRDefault="00F35C68" w:rsidP="00F35C68">
                        <w:pPr>
                          <w:jc w:val="right"/>
                          <w:rPr>
                            <w:sz w:val="18"/>
                            <w:szCs w:val="18"/>
                            <w:lang w:val="es-CO"/>
                          </w:rPr>
                        </w:pPr>
                        <w:r>
                          <w:rPr>
                            <w:rFonts w:ascii="Arial Narrow" w:hAnsi="Arial Narrow"/>
                            <w:color w:val="404040" w:themeColor="text1" w:themeTint="BF"/>
                            <w:sz w:val="18"/>
                            <w:szCs w:val="18"/>
                            <w:lang w:val="es-CO" w:eastAsia="es-CO"/>
                          </w:rPr>
                          <w:t>Conmutador 385 5555. www.medellin.gov.co</w:t>
                        </w:r>
                        <w:r>
                          <w:rPr>
                            <w:color w:val="404040" w:themeColor="text1" w:themeTint="BF"/>
                            <w:sz w:val="18"/>
                            <w:szCs w:val="18"/>
                            <w:lang w:val="es-CO" w:eastAsia="es-CO"/>
                          </w:rPr>
                          <w:t xml:space="preserve">  </w:t>
                        </w:r>
                      </w:p>
                    </w:txbxContent>
                  </v:textbox>
                </v:shape>
              </w:pict>
            </mc:Fallback>
          </mc:AlternateContent>
        </w:r>
        <w:r w:rsidR="00F35C68">
          <w:fldChar w:fldCharType="begin"/>
        </w:r>
        <w:r w:rsidR="00F35C68">
          <w:instrText>PAGE   \* MERGEFORMAT</w:instrText>
        </w:r>
        <w:r w:rsidR="00F35C68">
          <w:fldChar w:fldCharType="separate"/>
        </w:r>
        <w:r w:rsidR="00316D8A" w:rsidRPr="00316D8A">
          <w:rPr>
            <w:noProof/>
            <w:lang w:val="es-ES"/>
          </w:rPr>
          <w:t>-</w:t>
        </w:r>
        <w:r w:rsidR="00316D8A">
          <w:rPr>
            <w:noProof/>
          </w:rPr>
          <w:t xml:space="preserve"> 5 -</w:t>
        </w:r>
        <w:r w:rsidR="00F35C68">
          <w:fldChar w:fldCharType="end"/>
        </w:r>
      </w:p>
    </w:sdtContent>
  </w:sdt>
  <w:p w:rsidR="00D411C3" w:rsidRDefault="00D411C3">
    <w:pPr>
      <w:pStyle w:val="Piedepgina"/>
      <w:ind w:hanging="135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647C" w:rsidRDefault="005B647C">
      <w:pPr>
        <w:spacing w:after="0" w:line="240" w:lineRule="auto"/>
      </w:pPr>
      <w:r>
        <w:separator/>
      </w:r>
    </w:p>
  </w:footnote>
  <w:footnote w:type="continuationSeparator" w:id="0">
    <w:p w:rsidR="005B647C" w:rsidRDefault="005B64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11C3" w:rsidRDefault="00DC2DFF">
    <w:pPr>
      <w:pStyle w:val="Encabezado"/>
      <w:ind w:firstLine="7110"/>
    </w:pPr>
    <w:r>
      <w:rPr>
        <w:noProof/>
        <w:lang w:val="es-CO" w:eastAsia="es-CO"/>
      </w:rPr>
      <w:drawing>
        <wp:anchor distT="0" distB="0" distL="114300" distR="114300" simplePos="0" relativeHeight="251668992" behindDoc="1" locked="0" layoutInCell="1" allowOverlap="1">
          <wp:simplePos x="0" y="0"/>
          <wp:positionH relativeFrom="page">
            <wp:posOffset>-2628</wp:posOffset>
          </wp:positionH>
          <wp:positionV relativeFrom="paragraph">
            <wp:posOffset>-1335448</wp:posOffset>
          </wp:positionV>
          <wp:extent cx="7886700" cy="10202723"/>
          <wp:effectExtent l="0" t="0" r="0" b="825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ueba memebrete_Mesa de trabajo 1 copia 3.jpg"/>
                  <pic:cNvPicPr/>
                </pic:nvPicPr>
                <pic:blipFill>
                  <a:blip r:embed="rId1">
                    <a:extLst>
                      <a:ext uri="{28A0092B-C50C-407E-A947-70E740481C1C}">
                        <a14:useLocalDpi xmlns:a14="http://schemas.microsoft.com/office/drawing/2010/main" val="0"/>
                      </a:ext>
                    </a:extLst>
                  </a:blip>
                  <a:stretch>
                    <a:fillRect/>
                  </a:stretch>
                </pic:blipFill>
                <pic:spPr>
                  <a:xfrm>
                    <a:off x="0" y="0"/>
                    <a:ext cx="7886700" cy="10202723"/>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A0A"/>
    <w:rsid w:val="00007275"/>
    <w:rsid w:val="00032ECE"/>
    <w:rsid w:val="00046EB7"/>
    <w:rsid w:val="000501CB"/>
    <w:rsid w:val="000529C5"/>
    <w:rsid w:val="000616FA"/>
    <w:rsid w:val="00072604"/>
    <w:rsid w:val="00082C71"/>
    <w:rsid w:val="000B334B"/>
    <w:rsid w:val="000B73B3"/>
    <w:rsid w:val="000C04AC"/>
    <w:rsid w:val="000C5B33"/>
    <w:rsid w:val="000F4B6A"/>
    <w:rsid w:val="00133E72"/>
    <w:rsid w:val="00147C0F"/>
    <w:rsid w:val="00156FBD"/>
    <w:rsid w:val="00160BE5"/>
    <w:rsid w:val="00176CC3"/>
    <w:rsid w:val="00186F47"/>
    <w:rsid w:val="001A3C2C"/>
    <w:rsid w:val="001C757A"/>
    <w:rsid w:val="0022511C"/>
    <w:rsid w:val="00226DCE"/>
    <w:rsid w:val="00236F94"/>
    <w:rsid w:val="0024310E"/>
    <w:rsid w:val="00261272"/>
    <w:rsid w:val="00285E5C"/>
    <w:rsid w:val="00286692"/>
    <w:rsid w:val="002A0A09"/>
    <w:rsid w:val="002A0B9A"/>
    <w:rsid w:val="002C0536"/>
    <w:rsid w:val="002C1613"/>
    <w:rsid w:val="002C7085"/>
    <w:rsid w:val="002D5503"/>
    <w:rsid w:val="002F03F1"/>
    <w:rsid w:val="002F506E"/>
    <w:rsid w:val="00306BBB"/>
    <w:rsid w:val="00311663"/>
    <w:rsid w:val="00316D8A"/>
    <w:rsid w:val="00317075"/>
    <w:rsid w:val="00354083"/>
    <w:rsid w:val="003753BA"/>
    <w:rsid w:val="003774A3"/>
    <w:rsid w:val="00382ACB"/>
    <w:rsid w:val="00384A78"/>
    <w:rsid w:val="003859A7"/>
    <w:rsid w:val="00387B42"/>
    <w:rsid w:val="003A4FCA"/>
    <w:rsid w:val="003A749B"/>
    <w:rsid w:val="003A7925"/>
    <w:rsid w:val="003B042A"/>
    <w:rsid w:val="003B0A6A"/>
    <w:rsid w:val="003B27C5"/>
    <w:rsid w:val="003B4734"/>
    <w:rsid w:val="003F2F17"/>
    <w:rsid w:val="003F3C77"/>
    <w:rsid w:val="00406F42"/>
    <w:rsid w:val="004205D0"/>
    <w:rsid w:val="004545BB"/>
    <w:rsid w:val="004578C7"/>
    <w:rsid w:val="004624D1"/>
    <w:rsid w:val="004A3F72"/>
    <w:rsid w:val="004C6BA9"/>
    <w:rsid w:val="004E4DC9"/>
    <w:rsid w:val="00507D7D"/>
    <w:rsid w:val="00534360"/>
    <w:rsid w:val="005423D4"/>
    <w:rsid w:val="00555C97"/>
    <w:rsid w:val="00573859"/>
    <w:rsid w:val="00582B1B"/>
    <w:rsid w:val="005838D1"/>
    <w:rsid w:val="00584A82"/>
    <w:rsid w:val="005B647C"/>
    <w:rsid w:val="005D0630"/>
    <w:rsid w:val="005E1A85"/>
    <w:rsid w:val="005E6235"/>
    <w:rsid w:val="005E748D"/>
    <w:rsid w:val="005F1135"/>
    <w:rsid w:val="005F5C7F"/>
    <w:rsid w:val="005F7189"/>
    <w:rsid w:val="006045A2"/>
    <w:rsid w:val="00606E78"/>
    <w:rsid w:val="0063536F"/>
    <w:rsid w:val="00655A9D"/>
    <w:rsid w:val="00674E1A"/>
    <w:rsid w:val="00694F1E"/>
    <w:rsid w:val="006B04A0"/>
    <w:rsid w:val="006D0929"/>
    <w:rsid w:val="006D1EBA"/>
    <w:rsid w:val="006E5C98"/>
    <w:rsid w:val="007121D9"/>
    <w:rsid w:val="0071759C"/>
    <w:rsid w:val="00726B9F"/>
    <w:rsid w:val="00744665"/>
    <w:rsid w:val="00772A7F"/>
    <w:rsid w:val="007A69BA"/>
    <w:rsid w:val="007A742B"/>
    <w:rsid w:val="007B1774"/>
    <w:rsid w:val="007E40A7"/>
    <w:rsid w:val="007F03CC"/>
    <w:rsid w:val="00800947"/>
    <w:rsid w:val="0081789C"/>
    <w:rsid w:val="00825D82"/>
    <w:rsid w:val="00846E4F"/>
    <w:rsid w:val="00847640"/>
    <w:rsid w:val="00865C0A"/>
    <w:rsid w:val="008857A4"/>
    <w:rsid w:val="0088733F"/>
    <w:rsid w:val="008907A9"/>
    <w:rsid w:val="008C142F"/>
    <w:rsid w:val="008C683C"/>
    <w:rsid w:val="008E0DF6"/>
    <w:rsid w:val="00900793"/>
    <w:rsid w:val="00917281"/>
    <w:rsid w:val="00934A61"/>
    <w:rsid w:val="00937000"/>
    <w:rsid w:val="009454A0"/>
    <w:rsid w:val="009847EF"/>
    <w:rsid w:val="00986530"/>
    <w:rsid w:val="00991FEE"/>
    <w:rsid w:val="009A3C2C"/>
    <w:rsid w:val="009A6A7B"/>
    <w:rsid w:val="009B4ABA"/>
    <w:rsid w:val="009B75B9"/>
    <w:rsid w:val="009D1C4D"/>
    <w:rsid w:val="009D32D3"/>
    <w:rsid w:val="009D6AB9"/>
    <w:rsid w:val="00A01096"/>
    <w:rsid w:val="00A03C9A"/>
    <w:rsid w:val="00A15128"/>
    <w:rsid w:val="00A210AD"/>
    <w:rsid w:val="00A23BC8"/>
    <w:rsid w:val="00A65CD4"/>
    <w:rsid w:val="00A86878"/>
    <w:rsid w:val="00A964E1"/>
    <w:rsid w:val="00AC4C82"/>
    <w:rsid w:val="00AE3063"/>
    <w:rsid w:val="00B0398E"/>
    <w:rsid w:val="00B129B0"/>
    <w:rsid w:val="00B1445E"/>
    <w:rsid w:val="00B15035"/>
    <w:rsid w:val="00B5479D"/>
    <w:rsid w:val="00B67AC9"/>
    <w:rsid w:val="00B766E1"/>
    <w:rsid w:val="00B83747"/>
    <w:rsid w:val="00B8551C"/>
    <w:rsid w:val="00BC08FB"/>
    <w:rsid w:val="00BC6206"/>
    <w:rsid w:val="00BD4067"/>
    <w:rsid w:val="00BE6985"/>
    <w:rsid w:val="00BE7335"/>
    <w:rsid w:val="00C24292"/>
    <w:rsid w:val="00C5438C"/>
    <w:rsid w:val="00C72112"/>
    <w:rsid w:val="00C8054D"/>
    <w:rsid w:val="00C96E02"/>
    <w:rsid w:val="00CA1B0F"/>
    <w:rsid w:val="00CA3D75"/>
    <w:rsid w:val="00CF1DF2"/>
    <w:rsid w:val="00CF74D6"/>
    <w:rsid w:val="00D069D2"/>
    <w:rsid w:val="00D411C3"/>
    <w:rsid w:val="00D53F9E"/>
    <w:rsid w:val="00D540B8"/>
    <w:rsid w:val="00DC2DFF"/>
    <w:rsid w:val="00DC334C"/>
    <w:rsid w:val="00E05537"/>
    <w:rsid w:val="00E05F22"/>
    <w:rsid w:val="00E34339"/>
    <w:rsid w:val="00E503A7"/>
    <w:rsid w:val="00E70C98"/>
    <w:rsid w:val="00E80AA5"/>
    <w:rsid w:val="00E8389B"/>
    <w:rsid w:val="00E84B3F"/>
    <w:rsid w:val="00E86BB5"/>
    <w:rsid w:val="00EC619D"/>
    <w:rsid w:val="00EC68A3"/>
    <w:rsid w:val="00ED472D"/>
    <w:rsid w:val="00EF4158"/>
    <w:rsid w:val="00EF55E9"/>
    <w:rsid w:val="00EF7DC7"/>
    <w:rsid w:val="00F02A0A"/>
    <w:rsid w:val="00F26CA6"/>
    <w:rsid w:val="00F3311B"/>
    <w:rsid w:val="00F35C68"/>
    <w:rsid w:val="00F6593B"/>
    <w:rsid w:val="00F71BC8"/>
    <w:rsid w:val="00F75E88"/>
    <w:rsid w:val="00F8263A"/>
    <w:rsid w:val="00FB189B"/>
    <w:rsid w:val="00FD0665"/>
    <w:rsid w:val="00FE2572"/>
    <w:rsid w:val="09BC52B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4BF31165-9C3A-447A-A9F4-8275A4353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s-CO" w:eastAsia="es-C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unhideWhenUsed/>
    <w:rPr>
      <w:rFonts w:ascii="Lucida Grande" w:hAnsi="Lucida Grande" w:cs="Lucida Grande"/>
      <w:sz w:val="18"/>
      <w:szCs w:val="18"/>
    </w:rPr>
  </w:style>
  <w:style w:type="paragraph" w:styleId="Encabezado">
    <w:name w:val="header"/>
    <w:basedOn w:val="Normal"/>
    <w:link w:val="EncabezadoCar"/>
    <w:uiPriority w:val="99"/>
    <w:unhideWhenUsed/>
    <w:pPr>
      <w:tabs>
        <w:tab w:val="center" w:pos="4320"/>
        <w:tab w:val="right" w:pos="8640"/>
      </w:tabs>
    </w:pPr>
  </w:style>
  <w:style w:type="paragraph" w:styleId="NormalWeb">
    <w:name w:val="Normal (Web)"/>
    <w:basedOn w:val="Normal"/>
    <w:uiPriority w:val="99"/>
    <w:unhideWhenUsed/>
    <w:qFormat/>
    <w:pPr>
      <w:spacing w:before="100" w:beforeAutospacing="1" w:after="100" w:afterAutospacing="1"/>
    </w:pPr>
    <w:rPr>
      <w:rFonts w:ascii="Times New Roman" w:eastAsia="Times New Roman" w:hAnsi="Times New Roman" w:cs="Times New Roman"/>
      <w:lang w:val="es-CO" w:eastAsia="es-CO"/>
    </w:rPr>
  </w:style>
  <w:style w:type="paragraph" w:styleId="Piedepgina">
    <w:name w:val="footer"/>
    <w:basedOn w:val="Normal"/>
    <w:link w:val="PiedepginaCar"/>
    <w:uiPriority w:val="99"/>
    <w:unhideWhenUsed/>
    <w:pPr>
      <w:tabs>
        <w:tab w:val="center" w:pos="4320"/>
        <w:tab w:val="right" w:pos="8640"/>
      </w:tabs>
    </w:pPr>
  </w:style>
  <w:style w:type="paragraph" w:styleId="Textoindependiente">
    <w:name w:val="Body Text"/>
    <w:basedOn w:val="Normal"/>
    <w:link w:val="TextoindependienteCar"/>
    <w:pPr>
      <w:jc w:val="both"/>
    </w:pPr>
    <w:rPr>
      <w:rFonts w:ascii="Tahoma" w:eastAsia="Times New Roman" w:hAnsi="Tahoma" w:cs="Tahoma"/>
      <w:lang w:eastAsia="es-ES"/>
    </w:rPr>
  </w:style>
  <w:style w:type="table" w:styleId="Tablaconcuadrcula">
    <w:name w:val="Table Grid"/>
    <w:basedOn w:val="Tabla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ncabezadoCar">
    <w:name w:val="Encabezado Car"/>
    <w:basedOn w:val="Fuentedeprrafopredeter"/>
    <w:link w:val="Encabezado"/>
    <w:uiPriority w:val="99"/>
  </w:style>
  <w:style w:type="character" w:customStyle="1" w:styleId="PiedepginaCar">
    <w:name w:val="Pie de página Car"/>
    <w:basedOn w:val="Fuentedeprrafopredeter"/>
    <w:link w:val="Piedepgina"/>
    <w:uiPriority w:val="99"/>
  </w:style>
  <w:style w:type="character" w:customStyle="1" w:styleId="TextodegloboCar">
    <w:name w:val="Texto de globo Car"/>
    <w:basedOn w:val="Fuentedeprrafopredeter"/>
    <w:link w:val="Textodeglobo"/>
    <w:uiPriority w:val="99"/>
    <w:semiHidden/>
    <w:rPr>
      <w:rFonts w:ascii="Lucida Grande" w:hAnsi="Lucida Grande" w:cs="Lucida Grande"/>
      <w:sz w:val="18"/>
      <w:szCs w:val="18"/>
    </w:rPr>
  </w:style>
  <w:style w:type="paragraph" w:customStyle="1" w:styleId="Prrafodelista1">
    <w:name w:val="Párrafo de lista1"/>
    <w:basedOn w:val="Normal"/>
    <w:uiPriority w:val="34"/>
    <w:qFormat/>
    <w:pPr>
      <w:ind w:left="720"/>
      <w:contextualSpacing/>
    </w:pPr>
  </w:style>
  <w:style w:type="character" w:customStyle="1" w:styleId="TextoindependienteCar">
    <w:name w:val="Texto independiente Car"/>
    <w:basedOn w:val="Fuentedeprrafopredeter"/>
    <w:link w:val="Textoindependiente"/>
    <w:qFormat/>
    <w:rPr>
      <w:rFonts w:ascii="Tahoma" w:eastAsia="Times New Roman" w:hAnsi="Tahoma" w:cs="Tahoma"/>
      <w:lang w:eastAsia="es-ES"/>
    </w:rPr>
  </w:style>
  <w:style w:type="table" w:customStyle="1" w:styleId="Tablaconcuadrcula1">
    <w:name w:val="Tabla con cuadrícula1"/>
    <w:basedOn w:val="Tablanormal"/>
    <w:uiPriority w:val="59"/>
    <w:qFormat/>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delmarcadordeposicin">
    <w:name w:val="Placeholder Text"/>
    <w:basedOn w:val="Fuentedeprrafopredeter"/>
    <w:uiPriority w:val="99"/>
    <w:unhideWhenUsed/>
    <w:rsid w:val="004545BB"/>
    <w:rPr>
      <w:color w:val="808080"/>
    </w:rPr>
  </w:style>
  <w:style w:type="paragraph" w:customStyle="1" w:styleId="Pa6">
    <w:name w:val="Pa6"/>
    <w:basedOn w:val="Normal"/>
    <w:next w:val="Normal"/>
    <w:uiPriority w:val="99"/>
    <w:rsid w:val="00E86BB5"/>
    <w:pPr>
      <w:autoSpaceDE w:val="0"/>
      <w:autoSpaceDN w:val="0"/>
      <w:adjustRightInd w:val="0"/>
      <w:spacing w:after="0" w:line="281" w:lineRule="atLeast"/>
    </w:pPr>
    <w:rPr>
      <w:rFonts w:ascii="Arial Narrow" w:hAnsi="Arial Narrow"/>
      <w:lang w:val="es-CO"/>
    </w:rPr>
  </w:style>
  <w:style w:type="paragraph" w:customStyle="1" w:styleId="Pa7">
    <w:name w:val="Pa7"/>
    <w:basedOn w:val="Normal"/>
    <w:next w:val="Normal"/>
    <w:uiPriority w:val="99"/>
    <w:rsid w:val="00E86BB5"/>
    <w:pPr>
      <w:autoSpaceDE w:val="0"/>
      <w:autoSpaceDN w:val="0"/>
      <w:adjustRightInd w:val="0"/>
      <w:spacing w:after="0" w:line="271" w:lineRule="atLeast"/>
    </w:pPr>
    <w:rPr>
      <w:rFonts w:ascii="Arial Narrow" w:hAnsi="Arial Narrow"/>
      <w:lang w:val="es-CO"/>
    </w:rPr>
  </w:style>
  <w:style w:type="paragraph" w:customStyle="1" w:styleId="Pa8">
    <w:name w:val="Pa8"/>
    <w:basedOn w:val="Normal"/>
    <w:next w:val="Normal"/>
    <w:uiPriority w:val="99"/>
    <w:rsid w:val="00E86BB5"/>
    <w:pPr>
      <w:autoSpaceDE w:val="0"/>
      <w:autoSpaceDN w:val="0"/>
      <w:adjustRightInd w:val="0"/>
      <w:spacing w:after="0" w:line="201" w:lineRule="atLeast"/>
    </w:pPr>
    <w:rPr>
      <w:rFonts w:ascii="Arial Narrow" w:hAnsi="Arial Narrow"/>
      <w:lang w:val="es-CO"/>
    </w:rPr>
  </w:style>
  <w:style w:type="paragraph" w:customStyle="1" w:styleId="Pa9">
    <w:name w:val="Pa9"/>
    <w:basedOn w:val="Normal"/>
    <w:next w:val="Normal"/>
    <w:uiPriority w:val="99"/>
    <w:rsid w:val="00E86BB5"/>
    <w:pPr>
      <w:autoSpaceDE w:val="0"/>
      <w:autoSpaceDN w:val="0"/>
      <w:adjustRightInd w:val="0"/>
      <w:spacing w:after="0" w:line="201" w:lineRule="atLeast"/>
    </w:pPr>
    <w:rPr>
      <w:rFonts w:ascii="Arial Narrow" w:hAnsi="Arial Narrow"/>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4"/>
        <w:category>
          <w:name w:val="General"/>
          <w:gallery w:val="placeholder"/>
        </w:category>
        <w:types>
          <w:type w:val="bbPlcHdr"/>
        </w:types>
        <w:behaviors>
          <w:behavior w:val="content"/>
        </w:behaviors>
        <w:guid w:val="{A20FCE88-9112-44CF-8DE6-78EF2DFF0ADC}"/>
      </w:docPartPr>
      <w:docPartBody>
        <w:p w:rsidR="00150C88" w:rsidRDefault="00507671">
          <w:r w:rsidRPr="00A23D86">
            <w:rPr>
              <w:rStyle w:val="Textodelmarcadordeposicin"/>
            </w:rPr>
            <w:t>Haga clic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671"/>
    <w:rsid w:val="00150C88"/>
    <w:rsid w:val="003373F2"/>
    <w:rsid w:val="004C7640"/>
    <w:rsid w:val="00507671"/>
    <w:rsid w:val="00844245"/>
    <w:rsid w:val="00896E39"/>
    <w:rsid w:val="00901DC3"/>
    <w:rsid w:val="009B2429"/>
    <w:rsid w:val="00F1687A"/>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CO" w:eastAsia="es-C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unhideWhenUsed/>
    <w:rsid w:val="00150C88"/>
    <w:rPr>
      <w:color w:val="808080"/>
    </w:rPr>
  </w:style>
  <w:style w:type="paragraph" w:customStyle="1" w:styleId="2ADDFBEF2EAA49E7ADB71437C8CE3AB9">
    <w:name w:val="2ADDFBEF2EAA49E7ADB71437C8CE3AB9"/>
    <w:rsid w:val="00150C88"/>
    <w:pPr>
      <w:spacing w:after="200" w:line="276" w:lineRule="auto"/>
    </w:pPr>
    <w:rPr>
      <w:rFonts w:eastAsiaTheme="minorHAnsi"/>
      <w:sz w:val="24"/>
      <w:szCs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ns24:Sources xmlns:w="http://schemas.openxmlformats.org/wordprocessingml/2006/main" xmlns:m="http://schemas.openxmlformats.org/officeDocument/2006/math" xmlns:r="http://schemas.openxmlformats.org/officeDocument/2006/relationships"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2EFFFED-5EF1-4CB5-9F16-5A205DBD6187}">
  <ds:schemaRefs>
    <ds:schemaRef ds:uri="http://schemas.openxmlformats.org/wordprocessingml/2006/main"/>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openxmlformats.org/schemaLibrary/2006/main"/>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opendope.org/xpaths"/>
    <ds:schemaRef ds:uri="http://opendope.org/conditions"/>
    <ds:schemaRef ds:uri="http://opendope.org/question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1663</Words>
  <Characters>9147</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 Leonel Guardia Lopez</dc:creator>
  <cp:lastModifiedBy>Heart Antonio Grisales Centeno</cp:lastModifiedBy>
  <cp:revision>7</cp:revision>
  <cp:lastPrinted>2016-07-26T19:08:00Z</cp:lastPrinted>
  <dcterms:created xsi:type="dcterms:W3CDTF">2020-11-10T16:58:00Z</dcterms:created>
  <dcterms:modified xsi:type="dcterms:W3CDTF">2020-11-10T18:27:00Z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2058-10.1.0.5656</vt:lpwstr>
  </property>
</Properties>
</file>